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43B5" w14:textId="77777777" w:rsidR="006F17F0" w:rsidRPr="007408E7" w:rsidRDefault="006F17F0" w:rsidP="006F17F0">
      <w:pPr>
        <w:jc w:val="center"/>
        <w:rPr>
          <w:rFonts w:ascii="Arial" w:hAnsi="Arial" w:cs="Arial"/>
          <w:b/>
          <w:sz w:val="20"/>
          <w:szCs w:val="20"/>
        </w:rPr>
      </w:pPr>
      <w:r w:rsidRPr="007408E7">
        <w:rPr>
          <w:rFonts w:ascii="Arial" w:hAnsi="Arial" w:cs="Arial"/>
          <w:b/>
          <w:sz w:val="20"/>
          <w:szCs w:val="20"/>
        </w:rPr>
        <w:t>NOTAS DE GESTIÓN ADMINISTRATIVA</w:t>
      </w:r>
    </w:p>
    <w:p w14:paraId="60594EF1" w14:textId="77777777" w:rsidR="006F17F0" w:rsidRPr="007408E7" w:rsidRDefault="00B139F2" w:rsidP="006F17F0">
      <w:pPr>
        <w:jc w:val="both"/>
        <w:rPr>
          <w:rFonts w:ascii="Arial" w:hAnsi="Arial" w:cs="Arial"/>
          <w:sz w:val="20"/>
          <w:szCs w:val="20"/>
        </w:rPr>
      </w:pPr>
      <w:r w:rsidRPr="007408E7">
        <w:rPr>
          <w:rFonts w:ascii="Arial" w:hAnsi="Arial" w:cs="Arial"/>
          <w:b/>
          <w:sz w:val="20"/>
          <w:szCs w:val="20"/>
        </w:rPr>
        <w:t xml:space="preserve">1. </w:t>
      </w:r>
      <w:r w:rsidR="004A543B" w:rsidRPr="007408E7">
        <w:rPr>
          <w:rFonts w:ascii="Arial" w:hAnsi="Arial" w:cs="Arial"/>
          <w:b/>
          <w:sz w:val="20"/>
          <w:szCs w:val="20"/>
        </w:rPr>
        <w:t>I</w:t>
      </w:r>
      <w:r w:rsidRPr="007408E7">
        <w:rPr>
          <w:rFonts w:ascii="Arial" w:hAnsi="Arial" w:cs="Arial"/>
          <w:b/>
          <w:sz w:val="20"/>
          <w:szCs w:val="20"/>
        </w:rPr>
        <w:t>ntroducción:</w:t>
      </w:r>
    </w:p>
    <w:p w14:paraId="5D366BBC"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Los Estados Financieros de los entes públicos, proveen de información financiera a los principales usuarios de la misma, al Congreso y a los ciudadanos.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0BCFF2A0"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439BAA1C" w14:textId="77777777" w:rsidR="00222AC1" w:rsidRPr="007408E7" w:rsidRDefault="00222AC1" w:rsidP="00831AE8">
      <w:pPr>
        <w:ind w:left="709"/>
        <w:jc w:val="both"/>
        <w:rPr>
          <w:rFonts w:ascii="Arial" w:hAnsi="Arial" w:cs="Arial"/>
          <w:b/>
          <w:sz w:val="20"/>
          <w:szCs w:val="20"/>
        </w:rPr>
      </w:pPr>
      <w:r w:rsidRPr="007408E7">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7408E7">
        <w:rPr>
          <w:rFonts w:ascii="Arial" w:hAnsi="Arial" w:cs="Arial"/>
          <w:sz w:val="20"/>
          <w:szCs w:val="20"/>
        </w:rPr>
        <w:tab/>
      </w:r>
      <w:bookmarkStart w:id="0" w:name="_GoBack"/>
      <w:bookmarkEnd w:id="0"/>
    </w:p>
    <w:p w14:paraId="45D9C0A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2. Describir el pan</w:t>
      </w:r>
      <w:r w:rsidR="00697442" w:rsidRPr="007408E7">
        <w:rPr>
          <w:rFonts w:ascii="Arial" w:hAnsi="Arial" w:cs="Arial"/>
          <w:b/>
          <w:sz w:val="20"/>
          <w:szCs w:val="20"/>
        </w:rPr>
        <w:t>orama Económico y Financiero:</w:t>
      </w:r>
    </w:p>
    <w:p w14:paraId="4DC171C8" w14:textId="6A113322" w:rsidR="002606FD" w:rsidRPr="00C6539C" w:rsidRDefault="00B40EAC" w:rsidP="009F2FCD">
      <w:pPr>
        <w:spacing w:after="0" w:line="240" w:lineRule="auto"/>
        <w:jc w:val="both"/>
        <w:rPr>
          <w:rFonts w:ascii="Arial" w:hAnsi="Arial" w:cs="Arial"/>
          <w:sz w:val="20"/>
          <w:szCs w:val="20"/>
        </w:rPr>
      </w:pPr>
      <w:r w:rsidRPr="00C6539C">
        <w:rPr>
          <w:rFonts w:ascii="Arial" w:hAnsi="Arial" w:cs="Arial"/>
          <w:sz w:val="20"/>
          <w:szCs w:val="20"/>
        </w:rPr>
        <w:t xml:space="preserve">Este Municipio </w:t>
      </w:r>
      <w:r w:rsidR="00E62C42" w:rsidRPr="00C6539C">
        <w:rPr>
          <w:rFonts w:ascii="Arial" w:hAnsi="Arial" w:cs="Arial"/>
          <w:sz w:val="20"/>
          <w:szCs w:val="20"/>
        </w:rPr>
        <w:t>inicia</w:t>
      </w:r>
      <w:r w:rsidR="00B15A71" w:rsidRPr="00C6539C">
        <w:rPr>
          <w:rFonts w:ascii="Arial" w:hAnsi="Arial" w:cs="Arial"/>
          <w:sz w:val="20"/>
          <w:szCs w:val="20"/>
        </w:rPr>
        <w:t xml:space="preserve"> el ejercicio fiscal de</w:t>
      </w:r>
      <w:r w:rsidR="00E62C42" w:rsidRPr="00C6539C">
        <w:rPr>
          <w:rFonts w:ascii="Arial" w:hAnsi="Arial" w:cs="Arial"/>
          <w:sz w:val="20"/>
          <w:szCs w:val="20"/>
        </w:rPr>
        <w:t xml:space="preserve"> </w:t>
      </w:r>
      <w:r w:rsidR="00A42A47" w:rsidRPr="00C6539C">
        <w:rPr>
          <w:rFonts w:ascii="Arial" w:hAnsi="Arial" w:cs="Arial"/>
          <w:sz w:val="20"/>
          <w:szCs w:val="20"/>
        </w:rPr>
        <w:t>20</w:t>
      </w:r>
      <w:r w:rsidR="005361B9" w:rsidRPr="00C6539C">
        <w:rPr>
          <w:rFonts w:ascii="Arial" w:hAnsi="Arial" w:cs="Arial"/>
          <w:sz w:val="20"/>
          <w:szCs w:val="20"/>
        </w:rPr>
        <w:t>2</w:t>
      </w:r>
      <w:r w:rsidR="00837844" w:rsidRPr="00C6539C">
        <w:rPr>
          <w:rFonts w:ascii="Arial" w:hAnsi="Arial" w:cs="Arial"/>
          <w:sz w:val="20"/>
          <w:szCs w:val="20"/>
        </w:rPr>
        <w:t>2</w:t>
      </w:r>
      <w:r w:rsidRPr="00C6539C">
        <w:rPr>
          <w:rFonts w:ascii="Arial" w:hAnsi="Arial" w:cs="Arial"/>
          <w:sz w:val="20"/>
          <w:szCs w:val="20"/>
        </w:rPr>
        <w:t xml:space="preserve"> con </w:t>
      </w:r>
      <w:r w:rsidR="00E62C42" w:rsidRPr="00C6539C">
        <w:rPr>
          <w:rFonts w:ascii="Arial" w:hAnsi="Arial" w:cs="Arial"/>
          <w:sz w:val="20"/>
          <w:szCs w:val="20"/>
        </w:rPr>
        <w:t xml:space="preserve">un </w:t>
      </w:r>
      <w:r w:rsidR="00B15A71" w:rsidRPr="00C6539C">
        <w:rPr>
          <w:rFonts w:ascii="Arial" w:hAnsi="Arial" w:cs="Arial"/>
          <w:sz w:val="20"/>
          <w:szCs w:val="20"/>
        </w:rPr>
        <w:t>P</w:t>
      </w:r>
      <w:r w:rsidR="00E62C42" w:rsidRPr="00C6539C">
        <w:rPr>
          <w:rFonts w:ascii="Arial" w:hAnsi="Arial" w:cs="Arial"/>
          <w:sz w:val="20"/>
          <w:szCs w:val="20"/>
        </w:rPr>
        <w:t>resupuesto</w:t>
      </w:r>
      <w:r w:rsidR="00502F86" w:rsidRPr="00C6539C">
        <w:rPr>
          <w:rFonts w:ascii="Arial" w:hAnsi="Arial" w:cs="Arial"/>
          <w:sz w:val="20"/>
          <w:szCs w:val="20"/>
        </w:rPr>
        <w:t xml:space="preserve"> </w:t>
      </w:r>
      <w:r w:rsidR="00B15A71" w:rsidRPr="00C6539C">
        <w:rPr>
          <w:rFonts w:ascii="Arial" w:hAnsi="Arial" w:cs="Arial"/>
          <w:sz w:val="20"/>
          <w:szCs w:val="20"/>
        </w:rPr>
        <w:t>que asciende a la cantidad de</w:t>
      </w:r>
      <w:r w:rsidR="00315241" w:rsidRPr="00C6539C">
        <w:rPr>
          <w:rFonts w:ascii="Arial" w:eastAsia="Times New Roman" w:hAnsi="Arial" w:cs="Arial"/>
          <w:b/>
          <w:bCs/>
          <w:sz w:val="20"/>
          <w:szCs w:val="20"/>
          <w:lang w:eastAsia="es-MX"/>
        </w:rPr>
        <w:t xml:space="preserve"> </w:t>
      </w:r>
      <w:r w:rsidR="005361B9" w:rsidRPr="00C6539C">
        <w:rPr>
          <w:rFonts w:ascii="Arial" w:eastAsia="Times New Roman" w:hAnsi="Arial" w:cs="Arial"/>
          <w:b/>
          <w:bCs/>
          <w:sz w:val="20"/>
          <w:szCs w:val="20"/>
          <w:lang w:eastAsia="es-MX"/>
        </w:rPr>
        <w:t>$</w:t>
      </w:r>
      <w:r w:rsidR="00D70473">
        <w:rPr>
          <w:rFonts w:ascii="Arial" w:eastAsia="Times New Roman" w:hAnsi="Arial" w:cs="Arial"/>
          <w:b/>
          <w:bCs/>
          <w:sz w:val="20"/>
          <w:szCs w:val="20"/>
          <w:lang w:eastAsia="es-MX"/>
        </w:rPr>
        <w:t>132,315,147.46</w:t>
      </w:r>
      <w:r w:rsidR="00BA2E6A" w:rsidRPr="00C6539C">
        <w:rPr>
          <w:rFonts w:ascii="Arial" w:hAnsi="Arial" w:cs="Arial"/>
          <w:sz w:val="20"/>
          <w:szCs w:val="20"/>
        </w:rPr>
        <w:t xml:space="preserve"> el cual se integra c</w:t>
      </w:r>
      <w:r w:rsidR="000B5D18" w:rsidRPr="00C6539C">
        <w:rPr>
          <w:rFonts w:ascii="Arial" w:hAnsi="Arial" w:cs="Arial"/>
          <w:sz w:val="20"/>
          <w:szCs w:val="20"/>
        </w:rPr>
        <w:t>o</w:t>
      </w:r>
      <w:r w:rsidR="00C6539C" w:rsidRPr="00C6539C">
        <w:rPr>
          <w:rFonts w:ascii="Arial" w:hAnsi="Arial" w:cs="Arial"/>
          <w:sz w:val="20"/>
          <w:szCs w:val="20"/>
        </w:rPr>
        <w:t>n recursos de Cuenta Corriente, Ramo 33 y Programas Especiales.</w:t>
      </w:r>
    </w:p>
    <w:p w14:paraId="1136E3B2" w14:textId="77777777" w:rsidR="009F2FCD" w:rsidRPr="00C6539C" w:rsidRDefault="009F2FCD" w:rsidP="006F17F0">
      <w:pPr>
        <w:jc w:val="both"/>
        <w:rPr>
          <w:rFonts w:ascii="Arial" w:hAnsi="Arial" w:cs="Arial"/>
          <w:sz w:val="20"/>
          <w:szCs w:val="20"/>
          <w:highlight w:val="yellow"/>
        </w:rPr>
      </w:pPr>
    </w:p>
    <w:p w14:paraId="01C9D5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3. Autorización e Historia</w:t>
      </w:r>
      <w:r w:rsidR="00B139F2" w:rsidRPr="007408E7">
        <w:rPr>
          <w:rFonts w:ascii="Arial" w:hAnsi="Arial" w:cs="Arial"/>
          <w:b/>
          <w:sz w:val="20"/>
          <w:szCs w:val="20"/>
        </w:rPr>
        <w:t>:</w:t>
      </w:r>
    </w:p>
    <w:p w14:paraId="3712F477"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Fecha de creación del ente.</w:t>
      </w:r>
    </w:p>
    <w:p w14:paraId="6D395C6F" w14:textId="77777777" w:rsidR="00B40EAC" w:rsidRPr="007408E7" w:rsidRDefault="00B15A71" w:rsidP="00B40EAC">
      <w:pPr>
        <w:ind w:left="709"/>
        <w:jc w:val="both"/>
        <w:rPr>
          <w:rFonts w:ascii="Arial" w:hAnsi="Arial" w:cs="Arial"/>
          <w:sz w:val="20"/>
          <w:szCs w:val="20"/>
        </w:rPr>
      </w:pPr>
      <w:r>
        <w:rPr>
          <w:rFonts w:ascii="Arial" w:hAnsi="Arial" w:cs="Arial"/>
          <w:sz w:val="20"/>
          <w:szCs w:val="20"/>
        </w:rPr>
        <w:t xml:space="preserve">Con fecha </w:t>
      </w:r>
      <w:r w:rsidR="00270C27" w:rsidRPr="007408E7">
        <w:rPr>
          <w:rFonts w:ascii="Arial" w:hAnsi="Arial" w:cs="Arial"/>
          <w:sz w:val="20"/>
          <w:szCs w:val="20"/>
        </w:rPr>
        <w:t>24 de Noviembre de 1868</w:t>
      </w:r>
      <w:r w:rsidR="00CE5D21" w:rsidRPr="007408E7">
        <w:rPr>
          <w:rFonts w:ascii="Arial" w:hAnsi="Arial" w:cs="Arial"/>
          <w:sz w:val="20"/>
          <w:szCs w:val="20"/>
        </w:rPr>
        <w:t xml:space="preserve"> </w:t>
      </w:r>
      <w:r w:rsidR="000A755D">
        <w:rPr>
          <w:rFonts w:ascii="Arial" w:hAnsi="Arial" w:cs="Arial"/>
          <w:sz w:val="20"/>
          <w:szCs w:val="20"/>
        </w:rPr>
        <w:t>el Congreso del Estado otorga la</w:t>
      </w:r>
      <w:r w:rsidR="00CE5D21" w:rsidRPr="007408E7">
        <w:rPr>
          <w:rFonts w:ascii="Arial" w:hAnsi="Arial" w:cs="Arial"/>
          <w:sz w:val="20"/>
          <w:szCs w:val="20"/>
        </w:rPr>
        <w:t xml:space="preserve"> denominación </w:t>
      </w:r>
      <w:r w:rsidR="000A755D">
        <w:rPr>
          <w:rFonts w:ascii="Arial" w:hAnsi="Arial" w:cs="Arial"/>
          <w:sz w:val="20"/>
          <w:szCs w:val="20"/>
        </w:rPr>
        <w:t>de</w:t>
      </w:r>
      <w:r w:rsidR="00CE5D21" w:rsidRPr="007408E7">
        <w:rPr>
          <w:rFonts w:ascii="Arial" w:hAnsi="Arial" w:cs="Arial"/>
          <w:sz w:val="20"/>
          <w:szCs w:val="20"/>
        </w:rPr>
        <w:t xml:space="preserve"> Municipio</w:t>
      </w:r>
      <w:r w:rsidR="00B40EAC" w:rsidRPr="007408E7">
        <w:rPr>
          <w:rFonts w:ascii="Arial" w:hAnsi="Arial" w:cs="Arial"/>
          <w:sz w:val="20"/>
          <w:szCs w:val="20"/>
        </w:rPr>
        <w:t xml:space="preserve"> y para efectos fiscales se </w:t>
      </w:r>
      <w:r>
        <w:rPr>
          <w:rFonts w:ascii="Arial" w:hAnsi="Arial" w:cs="Arial"/>
          <w:sz w:val="20"/>
          <w:szCs w:val="20"/>
        </w:rPr>
        <w:t xml:space="preserve">obtiene el </w:t>
      </w:r>
      <w:r w:rsidR="00B40EAC" w:rsidRPr="007408E7">
        <w:rPr>
          <w:rFonts w:ascii="Arial" w:hAnsi="Arial" w:cs="Arial"/>
          <w:sz w:val="20"/>
          <w:szCs w:val="20"/>
        </w:rPr>
        <w:t>registr</w:t>
      </w:r>
      <w:r>
        <w:rPr>
          <w:rFonts w:ascii="Arial" w:hAnsi="Arial" w:cs="Arial"/>
          <w:sz w:val="20"/>
          <w:szCs w:val="20"/>
        </w:rPr>
        <w:t>o</w:t>
      </w:r>
      <w:r w:rsidR="00B40EAC" w:rsidRPr="007408E7">
        <w:rPr>
          <w:rFonts w:ascii="Arial" w:hAnsi="Arial" w:cs="Arial"/>
          <w:sz w:val="20"/>
          <w:szCs w:val="20"/>
        </w:rPr>
        <w:t xml:space="preserve"> </w:t>
      </w:r>
      <w:r w:rsidR="00CE5D21" w:rsidRPr="007408E7">
        <w:rPr>
          <w:rFonts w:ascii="Arial" w:hAnsi="Arial" w:cs="Arial"/>
          <w:sz w:val="20"/>
          <w:szCs w:val="20"/>
        </w:rPr>
        <w:t xml:space="preserve">ante la Secretaría de Hacienda y Crédito Público </w:t>
      </w:r>
      <w:r w:rsidR="00B40EAC" w:rsidRPr="007408E7">
        <w:rPr>
          <w:rFonts w:ascii="Arial" w:hAnsi="Arial" w:cs="Arial"/>
          <w:sz w:val="20"/>
          <w:szCs w:val="20"/>
        </w:rPr>
        <w:t>con fecha 01 Enero de 1985.</w:t>
      </w:r>
    </w:p>
    <w:p w14:paraId="4C9C120C" w14:textId="77777777" w:rsidR="00A0631E" w:rsidRPr="007408E7" w:rsidRDefault="006F17F0" w:rsidP="006F17F0">
      <w:pPr>
        <w:jc w:val="both"/>
        <w:rPr>
          <w:rFonts w:ascii="Arial" w:hAnsi="Arial" w:cs="Arial"/>
          <w:b/>
          <w:sz w:val="20"/>
          <w:szCs w:val="20"/>
        </w:rPr>
      </w:pPr>
      <w:r w:rsidRPr="007408E7">
        <w:rPr>
          <w:rFonts w:ascii="Arial" w:hAnsi="Arial" w:cs="Arial"/>
          <w:b/>
          <w:sz w:val="20"/>
          <w:szCs w:val="20"/>
        </w:rPr>
        <w:t>b) Principales cambios en su estructura</w:t>
      </w:r>
      <w:r w:rsidR="007068FF" w:rsidRPr="007408E7">
        <w:rPr>
          <w:rFonts w:ascii="Arial" w:hAnsi="Arial" w:cs="Arial"/>
          <w:b/>
          <w:sz w:val="20"/>
          <w:szCs w:val="20"/>
        </w:rPr>
        <w:t>.</w:t>
      </w:r>
    </w:p>
    <w:p w14:paraId="1A6D3CCA" w14:textId="77777777" w:rsidR="00B40EAC" w:rsidRPr="007408E7" w:rsidRDefault="00B40EAC" w:rsidP="00B40EAC">
      <w:pPr>
        <w:ind w:left="709"/>
        <w:jc w:val="both"/>
        <w:rPr>
          <w:rFonts w:ascii="Arial" w:hAnsi="Arial" w:cs="Arial"/>
          <w:sz w:val="20"/>
          <w:szCs w:val="20"/>
        </w:rPr>
      </w:pPr>
      <w:r w:rsidRPr="007408E7">
        <w:rPr>
          <w:rFonts w:ascii="Arial" w:hAnsi="Arial" w:cs="Arial"/>
          <w:sz w:val="20"/>
          <w:szCs w:val="20"/>
        </w:rPr>
        <w:t xml:space="preserve">La estructura </w:t>
      </w:r>
      <w:r w:rsidR="000A755D">
        <w:rPr>
          <w:rFonts w:ascii="Arial" w:hAnsi="Arial" w:cs="Arial"/>
          <w:sz w:val="20"/>
          <w:szCs w:val="20"/>
        </w:rPr>
        <w:t>orgánica</w:t>
      </w:r>
      <w:r w:rsidR="002A680A">
        <w:rPr>
          <w:rFonts w:ascii="Arial" w:hAnsi="Arial" w:cs="Arial"/>
          <w:sz w:val="20"/>
          <w:szCs w:val="20"/>
        </w:rPr>
        <w:t xml:space="preserve"> del Municipio de Ocampo, Gto., se integra de </w:t>
      </w:r>
      <w:r w:rsidR="000A755D">
        <w:rPr>
          <w:rFonts w:ascii="Arial" w:hAnsi="Arial" w:cs="Arial"/>
          <w:sz w:val="20"/>
          <w:szCs w:val="20"/>
        </w:rPr>
        <w:t>conformidad con lo establecido</w:t>
      </w:r>
      <w:r w:rsidRPr="007408E7">
        <w:rPr>
          <w:rFonts w:ascii="Arial" w:hAnsi="Arial" w:cs="Arial"/>
          <w:sz w:val="20"/>
          <w:szCs w:val="20"/>
        </w:rPr>
        <w:t xml:space="preserve"> en el artículo 1</w:t>
      </w:r>
      <w:r w:rsidR="002A680A">
        <w:rPr>
          <w:rFonts w:ascii="Arial" w:hAnsi="Arial" w:cs="Arial"/>
          <w:sz w:val="20"/>
          <w:szCs w:val="20"/>
        </w:rPr>
        <w:t>24</w:t>
      </w:r>
      <w:r w:rsidRPr="007408E7">
        <w:rPr>
          <w:rFonts w:ascii="Arial" w:hAnsi="Arial" w:cs="Arial"/>
          <w:sz w:val="20"/>
          <w:szCs w:val="20"/>
        </w:rPr>
        <w:t xml:space="preserve"> de la Ley Orgánica Municipal para el </w:t>
      </w:r>
      <w:r w:rsidR="000A755D">
        <w:rPr>
          <w:rFonts w:ascii="Arial" w:hAnsi="Arial" w:cs="Arial"/>
          <w:sz w:val="20"/>
          <w:szCs w:val="20"/>
        </w:rPr>
        <w:t>E</w:t>
      </w:r>
      <w:r w:rsidRPr="007408E7">
        <w:rPr>
          <w:rFonts w:ascii="Arial" w:hAnsi="Arial" w:cs="Arial"/>
          <w:sz w:val="20"/>
          <w:szCs w:val="20"/>
        </w:rPr>
        <w:t xml:space="preserve">stado de Guanajuato, </w:t>
      </w:r>
      <w:r w:rsidR="002A680A">
        <w:rPr>
          <w:rFonts w:ascii="Arial" w:hAnsi="Arial" w:cs="Arial"/>
          <w:sz w:val="20"/>
          <w:szCs w:val="20"/>
        </w:rPr>
        <w:t>misma que se ha mantenido sin cambios importantes en l</w:t>
      </w:r>
      <w:r w:rsidRPr="007408E7">
        <w:rPr>
          <w:rFonts w:ascii="Arial" w:hAnsi="Arial" w:cs="Arial"/>
          <w:sz w:val="20"/>
          <w:szCs w:val="20"/>
        </w:rPr>
        <w:t>os últimos años</w:t>
      </w:r>
      <w:r w:rsidR="002A680A">
        <w:rPr>
          <w:rFonts w:ascii="Arial" w:hAnsi="Arial" w:cs="Arial"/>
          <w:sz w:val="20"/>
          <w:szCs w:val="20"/>
        </w:rPr>
        <w:t>.</w:t>
      </w:r>
    </w:p>
    <w:p w14:paraId="6BC1D078"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4. Organización y Objeto Social</w:t>
      </w:r>
      <w:r w:rsidR="00B139F2" w:rsidRPr="007408E7">
        <w:rPr>
          <w:rFonts w:ascii="Arial" w:hAnsi="Arial" w:cs="Arial"/>
          <w:b/>
          <w:sz w:val="20"/>
          <w:szCs w:val="20"/>
        </w:rPr>
        <w:t>:</w:t>
      </w:r>
    </w:p>
    <w:p w14:paraId="0567898D"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a) Objeto social</w:t>
      </w:r>
      <w:r w:rsidR="007068FF" w:rsidRPr="007408E7">
        <w:rPr>
          <w:rFonts w:ascii="Arial" w:hAnsi="Arial" w:cs="Arial"/>
          <w:b/>
          <w:sz w:val="20"/>
          <w:szCs w:val="20"/>
        </w:rPr>
        <w:t>.</w:t>
      </w:r>
    </w:p>
    <w:p w14:paraId="7014A6BC" w14:textId="77777777" w:rsidR="00B40EAC" w:rsidRPr="007408E7" w:rsidRDefault="002A680A" w:rsidP="00502F86">
      <w:pPr>
        <w:ind w:firstLine="708"/>
        <w:jc w:val="both"/>
        <w:rPr>
          <w:rFonts w:ascii="Arial" w:hAnsi="Arial" w:cs="Arial"/>
          <w:sz w:val="20"/>
          <w:szCs w:val="20"/>
        </w:rPr>
      </w:pPr>
      <w:r>
        <w:rPr>
          <w:rFonts w:ascii="Arial" w:hAnsi="Arial" w:cs="Arial"/>
          <w:sz w:val="20"/>
          <w:szCs w:val="20"/>
        </w:rPr>
        <w:t>El objeto social del Municipio se encuentra contemplado en el artículo 115 de la Constitución Política de los Estados Unidos Mexicanos, cuya función primordial</w:t>
      </w:r>
      <w:r w:rsidR="009F2E66">
        <w:rPr>
          <w:rFonts w:ascii="Arial" w:hAnsi="Arial" w:cs="Arial"/>
          <w:sz w:val="20"/>
          <w:szCs w:val="20"/>
        </w:rPr>
        <w:t xml:space="preserve"> es la</w:t>
      </w:r>
      <w:r>
        <w:rPr>
          <w:rFonts w:ascii="Arial" w:hAnsi="Arial" w:cs="Arial"/>
          <w:sz w:val="20"/>
          <w:szCs w:val="20"/>
        </w:rPr>
        <w:t xml:space="preserve"> </w:t>
      </w:r>
      <w:r w:rsidR="00B40EAC" w:rsidRPr="007408E7">
        <w:rPr>
          <w:rFonts w:ascii="Arial" w:hAnsi="Arial" w:cs="Arial"/>
          <w:sz w:val="20"/>
          <w:szCs w:val="20"/>
        </w:rPr>
        <w:t>Administración Pública Municipal</w:t>
      </w:r>
      <w:r w:rsidR="009F2E66">
        <w:rPr>
          <w:rFonts w:ascii="Arial" w:hAnsi="Arial" w:cs="Arial"/>
          <w:sz w:val="20"/>
          <w:szCs w:val="20"/>
        </w:rPr>
        <w:t>.</w:t>
      </w:r>
    </w:p>
    <w:p w14:paraId="634D633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b) Principal actividad</w:t>
      </w:r>
      <w:r w:rsidR="007068FF" w:rsidRPr="007408E7">
        <w:rPr>
          <w:rFonts w:ascii="Arial" w:hAnsi="Arial" w:cs="Arial"/>
          <w:b/>
          <w:sz w:val="20"/>
          <w:szCs w:val="20"/>
        </w:rPr>
        <w:t>.</w:t>
      </w:r>
    </w:p>
    <w:p w14:paraId="2AE35A65" w14:textId="77777777" w:rsidR="00B40EAC" w:rsidRPr="007408E7" w:rsidRDefault="00BA2E6A" w:rsidP="00B40EAC">
      <w:pPr>
        <w:ind w:left="708" w:firstLine="12"/>
        <w:jc w:val="both"/>
        <w:rPr>
          <w:rFonts w:ascii="Arial" w:hAnsi="Arial" w:cs="Arial"/>
          <w:sz w:val="20"/>
          <w:szCs w:val="20"/>
        </w:rPr>
      </w:pPr>
      <w:r>
        <w:rPr>
          <w:rFonts w:ascii="Arial" w:hAnsi="Arial" w:cs="Arial"/>
          <w:sz w:val="20"/>
          <w:szCs w:val="20"/>
        </w:rPr>
        <w:t xml:space="preserve">Realizar las actividades necesarias para permitir que los ciudadanos gocen de </w:t>
      </w:r>
      <w:r w:rsidR="009F2E66">
        <w:rPr>
          <w:rFonts w:ascii="Arial" w:hAnsi="Arial" w:cs="Arial"/>
          <w:sz w:val="20"/>
          <w:szCs w:val="20"/>
        </w:rPr>
        <w:t xml:space="preserve">los </w:t>
      </w:r>
      <w:r w:rsidR="00B40EAC" w:rsidRPr="007408E7">
        <w:rPr>
          <w:rFonts w:ascii="Arial" w:hAnsi="Arial" w:cs="Arial"/>
          <w:sz w:val="20"/>
          <w:szCs w:val="20"/>
        </w:rPr>
        <w:t>Servicios Públicos</w:t>
      </w:r>
      <w:r>
        <w:rPr>
          <w:rFonts w:ascii="Arial" w:hAnsi="Arial" w:cs="Arial"/>
          <w:sz w:val="20"/>
          <w:szCs w:val="20"/>
        </w:rPr>
        <w:t xml:space="preserve"> Municipales con calidad y eficiencia y se pueda cumplir con las obligaciones constitucionales contempladas en los a</w:t>
      </w:r>
      <w:r w:rsidR="00B40EAC" w:rsidRPr="007408E7">
        <w:rPr>
          <w:rFonts w:ascii="Arial" w:hAnsi="Arial" w:cs="Arial"/>
          <w:sz w:val="20"/>
          <w:szCs w:val="20"/>
        </w:rPr>
        <w:t>rtículo</w:t>
      </w:r>
      <w:r>
        <w:rPr>
          <w:rFonts w:ascii="Arial" w:hAnsi="Arial" w:cs="Arial"/>
          <w:sz w:val="20"/>
          <w:szCs w:val="20"/>
        </w:rPr>
        <w:t>s</w:t>
      </w:r>
      <w:r w:rsidR="00B40EAC" w:rsidRPr="007408E7">
        <w:rPr>
          <w:rFonts w:ascii="Arial" w:hAnsi="Arial" w:cs="Arial"/>
          <w:sz w:val="20"/>
          <w:szCs w:val="20"/>
        </w:rPr>
        <w:t xml:space="preserve"> 115 de la Constitución Política de los Estados Unidos Mexicanos, 117 de la Constitución Política para el Estado de Guanajuato y 1</w:t>
      </w:r>
      <w:r w:rsidR="009F2E66">
        <w:rPr>
          <w:rFonts w:ascii="Arial" w:hAnsi="Arial" w:cs="Arial"/>
          <w:sz w:val="20"/>
          <w:szCs w:val="20"/>
        </w:rPr>
        <w:t>67</w:t>
      </w:r>
      <w:r w:rsidR="00B40EAC" w:rsidRPr="007408E7">
        <w:rPr>
          <w:rFonts w:ascii="Arial" w:hAnsi="Arial" w:cs="Arial"/>
          <w:sz w:val="20"/>
          <w:szCs w:val="20"/>
        </w:rPr>
        <w:t xml:space="preserve"> de la Ley Orgánica Municipal para el Estado de Guanajuato</w:t>
      </w:r>
      <w:r w:rsidR="009F2E66">
        <w:rPr>
          <w:rFonts w:ascii="Arial" w:hAnsi="Arial" w:cs="Arial"/>
          <w:sz w:val="20"/>
          <w:szCs w:val="20"/>
        </w:rPr>
        <w:t>, entre los cuales están los servicios de</w:t>
      </w:r>
      <w:r w:rsidR="00B40EAC" w:rsidRPr="007408E7">
        <w:rPr>
          <w:rFonts w:ascii="Arial" w:hAnsi="Arial" w:cs="Arial"/>
          <w:sz w:val="20"/>
          <w:szCs w:val="20"/>
        </w:rPr>
        <w:t>:</w:t>
      </w:r>
    </w:p>
    <w:p w14:paraId="6F0F9760"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Agua potable, drenaje, alcantarillado, tratamiento y disposición de sus aguas residuales</w:t>
      </w:r>
    </w:p>
    <w:p w14:paraId="442F310A"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Alumbrado público</w:t>
      </w:r>
    </w:p>
    <w:p w14:paraId="61792D83"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lastRenderedPageBreak/>
        <w:t>Limpia, recolección, traslado, tratamiento y disposición final de residuos</w:t>
      </w:r>
    </w:p>
    <w:p w14:paraId="00D3F57A" w14:textId="77777777" w:rsidR="00B40EAC" w:rsidRPr="007408E7" w:rsidRDefault="00B40EAC" w:rsidP="00B40EAC">
      <w:pPr>
        <w:pStyle w:val="Prrafodelista"/>
        <w:numPr>
          <w:ilvl w:val="0"/>
          <w:numId w:val="2"/>
        </w:numPr>
        <w:jc w:val="both"/>
        <w:rPr>
          <w:rFonts w:ascii="Arial" w:hAnsi="Arial" w:cs="Arial"/>
          <w:b/>
          <w:bCs/>
          <w:sz w:val="20"/>
          <w:szCs w:val="20"/>
        </w:rPr>
      </w:pPr>
      <w:r w:rsidRPr="007408E7">
        <w:rPr>
          <w:rFonts w:ascii="Arial" w:hAnsi="Arial" w:cs="Arial"/>
          <w:sz w:val="20"/>
          <w:szCs w:val="20"/>
        </w:rPr>
        <w:t>Mercados y centrales de abasto</w:t>
      </w:r>
    </w:p>
    <w:p w14:paraId="5E7CF8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Panteones</w:t>
      </w:r>
    </w:p>
    <w:p w14:paraId="7B59F705"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Rastro</w:t>
      </w:r>
    </w:p>
    <w:p w14:paraId="456686A2"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Calles, parques y jardines y su equipamiento</w:t>
      </w:r>
    </w:p>
    <w:p w14:paraId="0947CC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Seguridad pública, en los términos del artículo 21 de esta Constitución, policía preventiva municipal</w:t>
      </w:r>
    </w:p>
    <w:p w14:paraId="2280B1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Tránsito y Vialidad</w:t>
      </w:r>
    </w:p>
    <w:p w14:paraId="3E29EDE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Transporte Público Urbano y Suburbano en ruta fija</w:t>
      </w:r>
    </w:p>
    <w:p w14:paraId="6998C761"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Estacionamientos públicos</w:t>
      </w:r>
    </w:p>
    <w:p w14:paraId="2525B5DF"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Educación</w:t>
      </w:r>
    </w:p>
    <w:p w14:paraId="32BEF97D"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Bibliotecas públicas y Casas de la Cultura</w:t>
      </w:r>
    </w:p>
    <w:p w14:paraId="6376033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Asistencia y salud pública</w:t>
      </w:r>
    </w:p>
    <w:p w14:paraId="4165D71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Protección civil</w:t>
      </w:r>
    </w:p>
    <w:p w14:paraId="7AF8F766"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Desarrollo urbano y rural</w:t>
      </w:r>
    </w:p>
    <w:p w14:paraId="3C37FBCA" w14:textId="77777777" w:rsidR="00B40EAC" w:rsidRPr="007408E7" w:rsidRDefault="00B40EAC" w:rsidP="006F17F0">
      <w:pPr>
        <w:jc w:val="both"/>
        <w:rPr>
          <w:rFonts w:ascii="Arial" w:hAnsi="Arial" w:cs="Arial"/>
          <w:sz w:val="20"/>
          <w:szCs w:val="20"/>
        </w:rPr>
      </w:pPr>
    </w:p>
    <w:p w14:paraId="4AC35869"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c) Ejercicio fiscal</w:t>
      </w:r>
      <w:r w:rsidR="007068FF" w:rsidRPr="007408E7">
        <w:rPr>
          <w:rFonts w:ascii="Arial" w:hAnsi="Arial" w:cs="Arial"/>
          <w:b/>
          <w:sz w:val="20"/>
          <w:szCs w:val="20"/>
        </w:rPr>
        <w:t>.</w:t>
      </w:r>
    </w:p>
    <w:p w14:paraId="4323A0CA" w14:textId="734ECB98" w:rsidR="00B40EAC" w:rsidRPr="007408E7" w:rsidRDefault="00464B94" w:rsidP="004349B5">
      <w:pPr>
        <w:ind w:firstLine="708"/>
        <w:jc w:val="both"/>
        <w:rPr>
          <w:rFonts w:ascii="Arial" w:hAnsi="Arial" w:cs="Arial"/>
          <w:sz w:val="20"/>
          <w:szCs w:val="20"/>
        </w:rPr>
      </w:pPr>
      <w:r>
        <w:rPr>
          <w:rFonts w:ascii="Arial" w:hAnsi="Arial" w:cs="Arial"/>
          <w:sz w:val="20"/>
          <w:szCs w:val="20"/>
        </w:rPr>
        <w:t>20</w:t>
      </w:r>
      <w:r w:rsidR="00837844">
        <w:rPr>
          <w:rFonts w:ascii="Arial" w:hAnsi="Arial" w:cs="Arial"/>
          <w:sz w:val="20"/>
          <w:szCs w:val="20"/>
        </w:rPr>
        <w:t>22</w:t>
      </w:r>
    </w:p>
    <w:p w14:paraId="48DC4DC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d) Régimen jurídico</w:t>
      </w:r>
      <w:r w:rsidR="007068FF" w:rsidRPr="007408E7">
        <w:rPr>
          <w:rFonts w:ascii="Arial" w:hAnsi="Arial" w:cs="Arial"/>
          <w:b/>
          <w:sz w:val="20"/>
          <w:szCs w:val="20"/>
        </w:rPr>
        <w:t>.</w:t>
      </w:r>
    </w:p>
    <w:p w14:paraId="469FE64A" w14:textId="77777777" w:rsidR="00B40EAC" w:rsidRPr="007408E7" w:rsidRDefault="00566436" w:rsidP="00566436">
      <w:pPr>
        <w:ind w:left="708"/>
        <w:jc w:val="both"/>
        <w:rPr>
          <w:rFonts w:ascii="Arial" w:hAnsi="Arial" w:cs="Arial"/>
          <w:sz w:val="20"/>
          <w:szCs w:val="20"/>
        </w:rPr>
      </w:pPr>
      <w:r w:rsidRPr="007408E7">
        <w:rPr>
          <w:rFonts w:ascii="Arial" w:hAnsi="Arial" w:cs="Arial"/>
          <w:sz w:val="20"/>
          <w:szCs w:val="20"/>
        </w:rPr>
        <w:t>Institución de orden público, base de la división territorial y de la organización política y administrativa</w:t>
      </w:r>
      <w:r w:rsidR="00042892">
        <w:rPr>
          <w:rFonts w:ascii="Arial" w:hAnsi="Arial" w:cs="Arial"/>
          <w:sz w:val="20"/>
          <w:szCs w:val="20"/>
        </w:rPr>
        <w:t xml:space="preserve"> del Estado de Guanajuato, con </w:t>
      </w:r>
      <w:r w:rsidRPr="007408E7">
        <w:rPr>
          <w:rFonts w:ascii="Arial" w:hAnsi="Arial" w:cs="Arial"/>
          <w:sz w:val="20"/>
          <w:szCs w:val="20"/>
        </w:rPr>
        <w:t xml:space="preserve">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  </w:t>
      </w:r>
    </w:p>
    <w:p w14:paraId="7F52846A" w14:textId="77777777" w:rsidR="00466151" w:rsidRPr="007408E7" w:rsidRDefault="00466151" w:rsidP="00566436">
      <w:pPr>
        <w:ind w:left="708"/>
        <w:jc w:val="both"/>
        <w:rPr>
          <w:rFonts w:ascii="Arial" w:hAnsi="Arial" w:cs="Arial"/>
          <w:sz w:val="20"/>
          <w:szCs w:val="20"/>
        </w:rPr>
      </w:pPr>
      <w:r w:rsidRPr="007408E7">
        <w:rPr>
          <w:rFonts w:ascii="Arial" w:hAnsi="Arial" w:cs="Arial"/>
          <w:sz w:val="20"/>
          <w:szCs w:val="20"/>
        </w:rPr>
        <w:t>Persona Moral sin fines de lucro.</w:t>
      </w:r>
    </w:p>
    <w:p w14:paraId="1BAEC70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Consideraciones fiscales del ente:</w:t>
      </w:r>
    </w:p>
    <w:p w14:paraId="1B1710F8"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SOBRE LA RENTA</w:t>
      </w:r>
    </w:p>
    <w:p w14:paraId="5EF2CC5D"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Persona Moral no contribuyente por la percepción de sus ingresos, de conformidad con los artículos 93, 94 y 102 de la Ley del Impuesto Sobre la Renta. </w:t>
      </w:r>
    </w:p>
    <w:p w14:paraId="2396F68F"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servicios personales subordinados,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17D9F9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asimilados a salarios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B5F72C9"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servicios personales independientes de conformidad con el artículo 102, 120 y 127 de la Ley del Impuesto Sobre la Renta.</w:t>
      </w:r>
    </w:p>
    <w:p w14:paraId="17C385A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Arrendamiento de Inmuebles de conformidad con el artículo 102, 141 y 143 de la Ley del Impuesto Sobre la Renta.</w:t>
      </w:r>
    </w:p>
    <w:p w14:paraId="42EA27A9" w14:textId="77777777" w:rsidR="00566436" w:rsidRPr="007408E7" w:rsidRDefault="00566436" w:rsidP="00566436">
      <w:pPr>
        <w:pStyle w:val="Prrafodelista"/>
        <w:jc w:val="both"/>
        <w:rPr>
          <w:rFonts w:ascii="Arial" w:hAnsi="Arial" w:cs="Arial"/>
          <w:sz w:val="20"/>
          <w:szCs w:val="20"/>
        </w:rPr>
      </w:pPr>
    </w:p>
    <w:p w14:paraId="2C0064C0"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AL VALOR AGREGADO</w:t>
      </w:r>
    </w:p>
    <w:p w14:paraId="2625D1E0" w14:textId="77777777" w:rsidR="009C1B8A" w:rsidRDefault="00566436" w:rsidP="009C1B8A">
      <w:pPr>
        <w:pStyle w:val="Prrafodelista"/>
        <w:numPr>
          <w:ilvl w:val="0"/>
          <w:numId w:val="3"/>
        </w:numPr>
        <w:jc w:val="both"/>
        <w:rPr>
          <w:rFonts w:ascii="Arial" w:hAnsi="Arial" w:cs="Arial"/>
          <w:sz w:val="20"/>
          <w:szCs w:val="20"/>
        </w:rPr>
      </w:pPr>
      <w:r w:rsidRPr="007408E7">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14:paraId="13F133BA" w14:textId="77777777" w:rsidR="009C1B8A" w:rsidRDefault="009C1B8A" w:rsidP="009C1B8A">
      <w:pPr>
        <w:pStyle w:val="Prrafodelista"/>
        <w:jc w:val="both"/>
        <w:rPr>
          <w:rFonts w:ascii="Arial" w:hAnsi="Arial" w:cs="Arial"/>
          <w:sz w:val="20"/>
          <w:szCs w:val="20"/>
        </w:rPr>
      </w:pPr>
    </w:p>
    <w:p w14:paraId="275A26A3" w14:textId="77777777" w:rsidR="00566436" w:rsidRPr="009C1B8A" w:rsidRDefault="00566436" w:rsidP="009C1B8A">
      <w:pPr>
        <w:pStyle w:val="Prrafodelista"/>
        <w:jc w:val="both"/>
        <w:rPr>
          <w:rFonts w:ascii="Arial" w:hAnsi="Arial" w:cs="Arial"/>
          <w:sz w:val="20"/>
          <w:szCs w:val="20"/>
        </w:rPr>
      </w:pPr>
      <w:r w:rsidRPr="009C1B8A">
        <w:rPr>
          <w:rFonts w:ascii="Arial" w:hAnsi="Arial" w:cs="Arial"/>
          <w:sz w:val="20"/>
          <w:szCs w:val="20"/>
          <w:u w:val="single"/>
        </w:rPr>
        <w:lastRenderedPageBreak/>
        <w:t>IMPUESTO LOCAL SOBRE NOMINAS</w:t>
      </w:r>
    </w:p>
    <w:p w14:paraId="4888FA4E" w14:textId="342F1705"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Contribuyente por los pagos efectuados por servicios personales sub</w:t>
      </w:r>
      <w:r w:rsidR="005361B9">
        <w:rPr>
          <w:rFonts w:ascii="Arial" w:hAnsi="Arial" w:cs="Arial"/>
          <w:sz w:val="20"/>
          <w:szCs w:val="20"/>
        </w:rPr>
        <w:t>ordinados conforme al artículo 8</w:t>
      </w:r>
      <w:r w:rsidRPr="007408E7">
        <w:rPr>
          <w:rFonts w:ascii="Arial" w:hAnsi="Arial" w:cs="Arial"/>
          <w:sz w:val="20"/>
          <w:szCs w:val="20"/>
        </w:rPr>
        <w:t xml:space="preserve"> de la Ley de Hacienda para el Estado de Guanajuato.</w:t>
      </w:r>
    </w:p>
    <w:p w14:paraId="49F759ED" w14:textId="77777777" w:rsidR="00566436" w:rsidRPr="007408E7" w:rsidRDefault="00566436" w:rsidP="00566436">
      <w:pPr>
        <w:ind w:firstLine="708"/>
        <w:jc w:val="both"/>
        <w:rPr>
          <w:rFonts w:ascii="Arial" w:hAnsi="Arial" w:cs="Arial"/>
          <w:sz w:val="20"/>
          <w:szCs w:val="20"/>
          <w:u w:val="single"/>
        </w:rPr>
      </w:pPr>
      <w:r w:rsidRPr="007408E7">
        <w:rPr>
          <w:rFonts w:ascii="Arial" w:hAnsi="Arial" w:cs="Arial"/>
          <w:sz w:val="20"/>
          <w:szCs w:val="20"/>
          <w:u w:val="single"/>
        </w:rPr>
        <w:t>IMPUESTO LOCAL CEDULAR</w:t>
      </w:r>
    </w:p>
    <w:p w14:paraId="3141BFE7" w14:textId="58408B52"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efectuados por servicios personales independientes conform</w:t>
      </w:r>
      <w:r w:rsidR="008F41AB">
        <w:rPr>
          <w:rFonts w:ascii="Arial" w:hAnsi="Arial" w:cs="Arial"/>
          <w:sz w:val="20"/>
          <w:szCs w:val="20"/>
        </w:rPr>
        <w:t>e al artículo 18,  22 y 34</w:t>
      </w:r>
      <w:r w:rsidRPr="007408E7">
        <w:rPr>
          <w:rFonts w:ascii="Arial" w:hAnsi="Arial" w:cs="Arial"/>
          <w:sz w:val="20"/>
          <w:szCs w:val="20"/>
        </w:rPr>
        <w:t xml:space="preserve"> de la Ley de Hacienda para el Estado de Guanajuato.</w:t>
      </w:r>
    </w:p>
    <w:p w14:paraId="426BBC7C" w14:textId="5EF8FCCB" w:rsidR="00566436" w:rsidRPr="0087592C" w:rsidRDefault="00566436" w:rsidP="006F17F0">
      <w:pPr>
        <w:pStyle w:val="Prrafodelista"/>
        <w:numPr>
          <w:ilvl w:val="0"/>
          <w:numId w:val="3"/>
        </w:numPr>
        <w:jc w:val="both"/>
        <w:rPr>
          <w:rFonts w:ascii="Arial" w:hAnsi="Arial" w:cs="Arial"/>
          <w:sz w:val="20"/>
          <w:szCs w:val="20"/>
        </w:rPr>
      </w:pPr>
      <w:r w:rsidRPr="0087592C">
        <w:rPr>
          <w:rFonts w:ascii="Arial" w:hAnsi="Arial" w:cs="Arial"/>
          <w:sz w:val="20"/>
          <w:szCs w:val="20"/>
        </w:rPr>
        <w:t>Retenedor por los pagos efectuados por arre</w:t>
      </w:r>
      <w:r w:rsidR="008F41AB">
        <w:rPr>
          <w:rFonts w:ascii="Arial" w:hAnsi="Arial" w:cs="Arial"/>
          <w:sz w:val="20"/>
          <w:szCs w:val="20"/>
        </w:rPr>
        <w:t>ndamiento conforme al artículo 18, 28 y 34</w:t>
      </w:r>
      <w:r w:rsidRPr="0087592C">
        <w:rPr>
          <w:rFonts w:ascii="Arial" w:hAnsi="Arial" w:cs="Arial"/>
          <w:sz w:val="20"/>
          <w:szCs w:val="20"/>
        </w:rPr>
        <w:t xml:space="preserve"> de la Ley de Hacienda para el Estado de Guanajuato.</w:t>
      </w:r>
    </w:p>
    <w:p w14:paraId="3A2ACA6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E</w:t>
      </w:r>
      <w:r w:rsidR="00B139F2" w:rsidRPr="007408E7">
        <w:rPr>
          <w:rFonts w:ascii="Arial" w:hAnsi="Arial" w:cs="Arial"/>
          <w:b/>
          <w:sz w:val="20"/>
          <w:szCs w:val="20"/>
        </w:rPr>
        <w:t>structura organizacional básica</w:t>
      </w:r>
      <w:r w:rsidR="007068FF" w:rsidRPr="007408E7">
        <w:rPr>
          <w:rFonts w:ascii="Arial" w:hAnsi="Arial" w:cs="Arial"/>
          <w:b/>
          <w:sz w:val="20"/>
          <w:szCs w:val="20"/>
        </w:rPr>
        <w:t>.</w:t>
      </w:r>
    </w:p>
    <w:p w14:paraId="16A36D5E" w14:textId="77777777" w:rsidR="00566436" w:rsidRPr="007408E7" w:rsidRDefault="00566436" w:rsidP="00566436">
      <w:pPr>
        <w:ind w:firstLine="708"/>
        <w:jc w:val="both"/>
        <w:rPr>
          <w:rFonts w:ascii="Arial" w:hAnsi="Arial" w:cs="Arial"/>
          <w:sz w:val="20"/>
          <w:szCs w:val="20"/>
        </w:rPr>
      </w:pPr>
      <w:r w:rsidRPr="007408E7">
        <w:rPr>
          <w:rFonts w:ascii="Arial" w:hAnsi="Arial" w:cs="Arial"/>
          <w:sz w:val="20"/>
          <w:szCs w:val="20"/>
        </w:rPr>
        <w:t>Estructura Presupuestal:</w:t>
      </w:r>
    </w:p>
    <w:tbl>
      <w:tblPr>
        <w:tblW w:w="0" w:type="auto"/>
        <w:jc w:val="center"/>
        <w:tblLook w:val="04A0" w:firstRow="1" w:lastRow="0" w:firstColumn="1" w:lastColumn="0" w:noHBand="0" w:noVBand="1"/>
      </w:tblPr>
      <w:tblGrid>
        <w:gridCol w:w="661"/>
        <w:gridCol w:w="5651"/>
      </w:tblGrid>
      <w:tr w:rsidR="00566436" w:rsidRPr="007408E7" w14:paraId="40565C68" w14:textId="77777777" w:rsidTr="00625E4F">
        <w:trPr>
          <w:trHeight w:val="255"/>
          <w:jc w:val="center"/>
        </w:trPr>
        <w:tc>
          <w:tcPr>
            <w:tcW w:w="0" w:type="auto"/>
            <w:shd w:val="clear" w:color="auto" w:fill="auto"/>
            <w:noWrap/>
            <w:vAlign w:val="center"/>
            <w:hideMark/>
          </w:tcPr>
          <w:p w14:paraId="16A77F7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32D21402" w14:textId="77777777" w:rsidR="00566436" w:rsidRPr="007408E7" w:rsidRDefault="00566436" w:rsidP="00175D33">
            <w:pPr>
              <w:rPr>
                <w:rFonts w:ascii="Arial" w:eastAsia="Times New Roman" w:hAnsi="Arial" w:cs="Arial"/>
                <w:b/>
                <w:bCs/>
                <w:color w:val="000000"/>
                <w:sz w:val="20"/>
                <w:szCs w:val="20"/>
                <w:u w:val="single"/>
                <w:lang w:val="es-ES" w:eastAsia="es-ES"/>
              </w:rPr>
            </w:pPr>
            <w:r w:rsidRPr="007408E7">
              <w:rPr>
                <w:rFonts w:ascii="Arial" w:eastAsia="Times New Roman" w:hAnsi="Arial" w:cs="Arial"/>
                <w:b/>
                <w:bCs/>
                <w:color w:val="000000"/>
                <w:sz w:val="20"/>
                <w:szCs w:val="20"/>
                <w:u w:val="single"/>
                <w:lang w:val="es-ES" w:eastAsia="es-ES"/>
              </w:rPr>
              <w:t>H. AYUNTAMIENTO</w:t>
            </w:r>
          </w:p>
        </w:tc>
      </w:tr>
      <w:tr w:rsidR="00566436" w:rsidRPr="007408E7" w14:paraId="4D4A621C" w14:textId="77777777" w:rsidTr="00625E4F">
        <w:trPr>
          <w:trHeight w:val="255"/>
          <w:jc w:val="center"/>
        </w:trPr>
        <w:tc>
          <w:tcPr>
            <w:tcW w:w="0" w:type="auto"/>
            <w:shd w:val="clear" w:color="auto" w:fill="auto"/>
            <w:noWrap/>
            <w:vAlign w:val="center"/>
            <w:hideMark/>
          </w:tcPr>
          <w:p w14:paraId="4C23C6CA"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1001</w:t>
            </w:r>
          </w:p>
        </w:tc>
        <w:tc>
          <w:tcPr>
            <w:tcW w:w="0" w:type="auto"/>
            <w:shd w:val="clear" w:color="auto" w:fill="auto"/>
            <w:noWrap/>
            <w:vAlign w:val="center"/>
            <w:hideMark/>
          </w:tcPr>
          <w:p w14:paraId="138E1864"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PRESIDENCIA MUNICIPAL</w:t>
            </w:r>
          </w:p>
        </w:tc>
      </w:tr>
      <w:tr w:rsidR="00566436" w:rsidRPr="007408E7" w14:paraId="35DC6337" w14:textId="77777777" w:rsidTr="00625E4F">
        <w:trPr>
          <w:trHeight w:val="255"/>
          <w:jc w:val="center"/>
        </w:trPr>
        <w:tc>
          <w:tcPr>
            <w:tcW w:w="0" w:type="auto"/>
            <w:shd w:val="clear" w:color="auto" w:fill="auto"/>
            <w:noWrap/>
            <w:vAlign w:val="center"/>
            <w:hideMark/>
          </w:tcPr>
          <w:p w14:paraId="39A2A556"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1101</w:t>
            </w:r>
          </w:p>
        </w:tc>
        <w:tc>
          <w:tcPr>
            <w:tcW w:w="0" w:type="auto"/>
            <w:shd w:val="clear" w:color="auto" w:fill="auto"/>
            <w:noWrap/>
            <w:vAlign w:val="center"/>
            <w:hideMark/>
          </w:tcPr>
          <w:p w14:paraId="2FADB3ED"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SINDICATURA</w:t>
            </w:r>
          </w:p>
        </w:tc>
      </w:tr>
      <w:tr w:rsidR="00566436" w:rsidRPr="007408E7" w14:paraId="384B7FA0" w14:textId="77777777" w:rsidTr="00625E4F">
        <w:trPr>
          <w:trHeight w:val="255"/>
          <w:jc w:val="center"/>
        </w:trPr>
        <w:tc>
          <w:tcPr>
            <w:tcW w:w="0" w:type="auto"/>
            <w:shd w:val="clear" w:color="auto" w:fill="auto"/>
            <w:noWrap/>
            <w:vAlign w:val="center"/>
            <w:hideMark/>
          </w:tcPr>
          <w:p w14:paraId="62D6FFD5"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1201</w:t>
            </w:r>
          </w:p>
        </w:tc>
        <w:tc>
          <w:tcPr>
            <w:tcW w:w="0" w:type="auto"/>
            <w:shd w:val="clear" w:color="auto" w:fill="auto"/>
            <w:noWrap/>
            <w:vAlign w:val="center"/>
            <w:hideMark/>
          </w:tcPr>
          <w:p w14:paraId="6D2179D3"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9C1B8A">
              <w:rPr>
                <w:rFonts w:ascii="Arial" w:eastAsia="Times New Roman" w:hAnsi="Arial" w:cs="Arial"/>
                <w:color w:val="000000"/>
                <w:sz w:val="20"/>
                <w:szCs w:val="20"/>
                <w:lang w:val="es-ES" w:eastAsia="es-ES"/>
              </w:rPr>
              <w:t>REGIDURÍ</w:t>
            </w:r>
            <w:r w:rsidRPr="007408E7">
              <w:rPr>
                <w:rFonts w:ascii="Arial" w:eastAsia="Times New Roman" w:hAnsi="Arial" w:cs="Arial"/>
                <w:color w:val="000000"/>
                <w:sz w:val="20"/>
                <w:szCs w:val="20"/>
                <w:lang w:val="es-ES" w:eastAsia="es-ES"/>
              </w:rPr>
              <w:t>A</w:t>
            </w:r>
          </w:p>
        </w:tc>
      </w:tr>
      <w:tr w:rsidR="00566436" w:rsidRPr="007408E7" w14:paraId="10750A06" w14:textId="77777777" w:rsidTr="00625E4F">
        <w:trPr>
          <w:trHeight w:val="255"/>
          <w:jc w:val="center"/>
        </w:trPr>
        <w:tc>
          <w:tcPr>
            <w:tcW w:w="0" w:type="auto"/>
            <w:shd w:val="clear" w:color="auto" w:fill="auto"/>
            <w:noWrap/>
            <w:vAlign w:val="center"/>
            <w:hideMark/>
          </w:tcPr>
          <w:p w14:paraId="436BED3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1E788438" w14:textId="77777777" w:rsidR="00566436" w:rsidRPr="007408E7" w:rsidRDefault="00270C27"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SECRETAR</w:t>
            </w:r>
            <w:r w:rsidR="009C1B8A">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DEL H. AYUNTAMIENTO</w:t>
            </w:r>
          </w:p>
        </w:tc>
      </w:tr>
      <w:tr w:rsidR="00566436" w:rsidRPr="007408E7" w14:paraId="60A101E9" w14:textId="77777777" w:rsidTr="00625E4F">
        <w:trPr>
          <w:trHeight w:val="255"/>
          <w:jc w:val="center"/>
        </w:trPr>
        <w:tc>
          <w:tcPr>
            <w:tcW w:w="0" w:type="auto"/>
            <w:shd w:val="clear" w:color="auto" w:fill="auto"/>
            <w:noWrap/>
            <w:vAlign w:val="center"/>
            <w:hideMark/>
          </w:tcPr>
          <w:p w14:paraId="750E4C10"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1301</w:t>
            </w:r>
          </w:p>
        </w:tc>
        <w:tc>
          <w:tcPr>
            <w:tcW w:w="0" w:type="auto"/>
            <w:shd w:val="clear" w:color="auto" w:fill="auto"/>
            <w:noWrap/>
            <w:vAlign w:val="center"/>
            <w:hideMark/>
          </w:tcPr>
          <w:p w14:paraId="4088F162"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SECRETARIA DEL H. AYUNTAMIENTO</w:t>
            </w:r>
          </w:p>
        </w:tc>
      </w:tr>
      <w:tr w:rsidR="00566436" w:rsidRPr="007408E7" w14:paraId="56501C40" w14:textId="77777777" w:rsidTr="00625E4F">
        <w:trPr>
          <w:trHeight w:val="255"/>
          <w:jc w:val="center"/>
        </w:trPr>
        <w:tc>
          <w:tcPr>
            <w:tcW w:w="0" w:type="auto"/>
            <w:shd w:val="clear" w:color="auto" w:fill="auto"/>
            <w:noWrap/>
            <w:vAlign w:val="center"/>
            <w:hideMark/>
          </w:tcPr>
          <w:p w14:paraId="1BD32229"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4701</w:t>
            </w:r>
          </w:p>
        </w:tc>
        <w:tc>
          <w:tcPr>
            <w:tcW w:w="0" w:type="auto"/>
            <w:shd w:val="clear" w:color="auto" w:fill="auto"/>
            <w:noWrap/>
            <w:vAlign w:val="center"/>
            <w:hideMark/>
          </w:tcPr>
          <w:p w14:paraId="0DD2428F" w14:textId="77777777" w:rsidR="00566436" w:rsidRPr="007408E7" w:rsidRDefault="00140786" w:rsidP="0087592C">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w:t>
            </w:r>
            <w:r w:rsidR="006D7625">
              <w:rPr>
                <w:rFonts w:ascii="Arial" w:eastAsia="Times New Roman" w:hAnsi="Arial" w:cs="Arial"/>
                <w:color w:val="000000"/>
                <w:sz w:val="20"/>
                <w:szCs w:val="20"/>
                <w:lang w:val="es-ES" w:eastAsia="es-ES"/>
              </w:rPr>
              <w:t>RCHIVO MUNICIPAL</w:t>
            </w:r>
          </w:p>
        </w:tc>
      </w:tr>
      <w:tr w:rsidR="008F41AB" w:rsidRPr="007408E7" w14:paraId="1DB9B2EB" w14:textId="77777777" w:rsidTr="00625E4F">
        <w:trPr>
          <w:trHeight w:val="255"/>
          <w:jc w:val="center"/>
        </w:trPr>
        <w:tc>
          <w:tcPr>
            <w:tcW w:w="0" w:type="auto"/>
            <w:shd w:val="clear" w:color="auto" w:fill="auto"/>
            <w:noWrap/>
            <w:vAlign w:val="center"/>
          </w:tcPr>
          <w:p w14:paraId="0F2AEDD9" w14:textId="781192E5" w:rsidR="008F41AB"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5001</w:t>
            </w:r>
          </w:p>
        </w:tc>
        <w:tc>
          <w:tcPr>
            <w:tcW w:w="0" w:type="auto"/>
            <w:shd w:val="clear" w:color="auto" w:fill="auto"/>
            <w:noWrap/>
            <w:vAlign w:val="center"/>
          </w:tcPr>
          <w:p w14:paraId="7CF352BA" w14:textId="08FBD6FD" w:rsidR="008F41AB" w:rsidRPr="007408E7" w:rsidRDefault="008F41AB" w:rsidP="0087592C">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FISCALIZACIÓN</w:t>
            </w:r>
          </w:p>
        </w:tc>
      </w:tr>
      <w:tr w:rsidR="008F41AB" w:rsidRPr="007408E7" w14:paraId="76495EF5" w14:textId="77777777" w:rsidTr="00625E4F">
        <w:trPr>
          <w:trHeight w:val="255"/>
          <w:jc w:val="center"/>
        </w:trPr>
        <w:tc>
          <w:tcPr>
            <w:tcW w:w="0" w:type="auto"/>
            <w:shd w:val="clear" w:color="auto" w:fill="auto"/>
            <w:noWrap/>
            <w:vAlign w:val="center"/>
            <w:hideMark/>
          </w:tcPr>
          <w:p w14:paraId="5A5894D8"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13531B42" w14:textId="77777777" w:rsidR="008F41AB" w:rsidRPr="007408E7" w:rsidRDefault="008F41AB"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TESORER</w:t>
            </w:r>
            <w:r>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MUNICIPAL</w:t>
            </w:r>
          </w:p>
        </w:tc>
      </w:tr>
      <w:tr w:rsidR="008F41AB" w:rsidRPr="007408E7" w14:paraId="15794769" w14:textId="77777777" w:rsidTr="00625E4F">
        <w:trPr>
          <w:trHeight w:val="255"/>
          <w:jc w:val="center"/>
        </w:trPr>
        <w:tc>
          <w:tcPr>
            <w:tcW w:w="0" w:type="auto"/>
            <w:shd w:val="clear" w:color="auto" w:fill="auto"/>
            <w:noWrap/>
            <w:vAlign w:val="center"/>
            <w:hideMark/>
          </w:tcPr>
          <w:p w14:paraId="77CCCEBE"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1501</w:t>
            </w:r>
          </w:p>
        </w:tc>
        <w:tc>
          <w:tcPr>
            <w:tcW w:w="0" w:type="auto"/>
            <w:shd w:val="clear" w:color="auto" w:fill="auto"/>
            <w:noWrap/>
            <w:vAlign w:val="center"/>
            <w:hideMark/>
          </w:tcPr>
          <w:p w14:paraId="0724450A"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TESORERÍ</w:t>
            </w:r>
            <w:r w:rsidRPr="007408E7">
              <w:rPr>
                <w:rFonts w:ascii="Arial" w:eastAsia="Times New Roman" w:hAnsi="Arial" w:cs="Arial"/>
                <w:color w:val="000000"/>
                <w:sz w:val="20"/>
                <w:szCs w:val="20"/>
                <w:lang w:val="es-ES" w:eastAsia="es-ES"/>
              </w:rPr>
              <w:t>A MUNICIPAL</w:t>
            </w:r>
          </w:p>
        </w:tc>
      </w:tr>
      <w:tr w:rsidR="008F41AB" w:rsidRPr="007408E7" w14:paraId="02F33913" w14:textId="77777777" w:rsidTr="00625E4F">
        <w:trPr>
          <w:trHeight w:val="255"/>
          <w:jc w:val="center"/>
        </w:trPr>
        <w:tc>
          <w:tcPr>
            <w:tcW w:w="0" w:type="auto"/>
            <w:shd w:val="clear" w:color="auto" w:fill="auto"/>
            <w:noWrap/>
            <w:vAlign w:val="center"/>
            <w:hideMark/>
          </w:tcPr>
          <w:p w14:paraId="68B53227"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1701</w:t>
            </w:r>
          </w:p>
        </w:tc>
        <w:tc>
          <w:tcPr>
            <w:tcW w:w="0" w:type="auto"/>
            <w:shd w:val="clear" w:color="auto" w:fill="auto"/>
            <w:noWrap/>
            <w:vAlign w:val="center"/>
            <w:hideMark/>
          </w:tcPr>
          <w:p w14:paraId="0A51E60D"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IMPUESTOS INMOBILIARIOS Y CATASTRO</w:t>
            </w:r>
          </w:p>
        </w:tc>
      </w:tr>
      <w:tr w:rsidR="008F41AB" w:rsidRPr="007408E7" w14:paraId="261E8CC8" w14:textId="77777777" w:rsidTr="00625E4F">
        <w:trPr>
          <w:trHeight w:val="255"/>
          <w:jc w:val="center"/>
        </w:trPr>
        <w:tc>
          <w:tcPr>
            <w:tcW w:w="0" w:type="auto"/>
            <w:shd w:val="clear" w:color="auto" w:fill="auto"/>
            <w:noWrap/>
            <w:vAlign w:val="center"/>
            <w:hideMark/>
          </w:tcPr>
          <w:p w14:paraId="47E131CB"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1801</w:t>
            </w:r>
          </w:p>
        </w:tc>
        <w:tc>
          <w:tcPr>
            <w:tcW w:w="0" w:type="auto"/>
            <w:shd w:val="clear" w:color="auto" w:fill="auto"/>
            <w:noWrap/>
            <w:vAlign w:val="center"/>
            <w:hideMark/>
          </w:tcPr>
          <w:p w14:paraId="254012D0"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AGUA POTABLE Y ALCANTARILLADO</w:t>
            </w:r>
          </w:p>
        </w:tc>
      </w:tr>
      <w:tr w:rsidR="008F41AB" w:rsidRPr="007408E7" w14:paraId="074489AB" w14:textId="77777777" w:rsidTr="00625E4F">
        <w:trPr>
          <w:trHeight w:val="255"/>
          <w:jc w:val="center"/>
        </w:trPr>
        <w:tc>
          <w:tcPr>
            <w:tcW w:w="0" w:type="auto"/>
            <w:shd w:val="clear" w:color="auto" w:fill="auto"/>
            <w:noWrap/>
            <w:vAlign w:val="center"/>
          </w:tcPr>
          <w:p w14:paraId="7D0B989D" w14:textId="77777777" w:rsidR="008F41AB" w:rsidRDefault="008F41AB" w:rsidP="006D762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4301</w:t>
            </w:r>
          </w:p>
        </w:tc>
        <w:tc>
          <w:tcPr>
            <w:tcW w:w="0" w:type="auto"/>
            <w:shd w:val="clear" w:color="auto" w:fill="auto"/>
            <w:noWrap/>
            <w:vAlign w:val="center"/>
          </w:tcPr>
          <w:p w14:paraId="40EAB592" w14:textId="77777777" w:rsidR="008F41AB" w:rsidRPr="007408E7" w:rsidRDefault="008F41AB" w:rsidP="006D762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RECURSOS MATERIALES COMPRAS Y SUMINISTROS</w:t>
            </w:r>
          </w:p>
        </w:tc>
      </w:tr>
      <w:tr w:rsidR="008F41AB" w:rsidRPr="007408E7" w14:paraId="00981462" w14:textId="77777777" w:rsidTr="00625E4F">
        <w:trPr>
          <w:trHeight w:val="255"/>
          <w:jc w:val="center"/>
        </w:trPr>
        <w:tc>
          <w:tcPr>
            <w:tcW w:w="0" w:type="auto"/>
            <w:shd w:val="clear" w:color="auto" w:fill="auto"/>
            <w:noWrap/>
            <w:vAlign w:val="center"/>
            <w:hideMark/>
          </w:tcPr>
          <w:p w14:paraId="6B62209D"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2E8A096B" w14:textId="77777777" w:rsidR="008F41AB" w:rsidRPr="007408E7" w:rsidRDefault="008F41AB"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CONTRALOR</w:t>
            </w:r>
            <w:r>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MUNICIPAL</w:t>
            </w:r>
          </w:p>
        </w:tc>
      </w:tr>
      <w:tr w:rsidR="008F41AB" w:rsidRPr="007408E7" w14:paraId="2845694F" w14:textId="77777777" w:rsidTr="00625E4F">
        <w:trPr>
          <w:trHeight w:val="255"/>
          <w:jc w:val="center"/>
        </w:trPr>
        <w:tc>
          <w:tcPr>
            <w:tcW w:w="0" w:type="auto"/>
            <w:shd w:val="clear" w:color="auto" w:fill="auto"/>
            <w:noWrap/>
            <w:vAlign w:val="center"/>
            <w:hideMark/>
          </w:tcPr>
          <w:p w14:paraId="6552A427"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1901</w:t>
            </w:r>
          </w:p>
        </w:tc>
        <w:tc>
          <w:tcPr>
            <w:tcW w:w="0" w:type="auto"/>
            <w:shd w:val="clear" w:color="auto" w:fill="auto"/>
            <w:noWrap/>
            <w:vAlign w:val="center"/>
            <w:hideMark/>
          </w:tcPr>
          <w:p w14:paraId="2E7060FC"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CONTRALORIA MUNICIPAL</w:t>
            </w:r>
          </w:p>
        </w:tc>
      </w:tr>
      <w:tr w:rsidR="008F41AB" w:rsidRPr="007408E7" w14:paraId="72331031" w14:textId="77777777" w:rsidTr="00625E4F">
        <w:trPr>
          <w:trHeight w:val="255"/>
          <w:jc w:val="center"/>
        </w:trPr>
        <w:tc>
          <w:tcPr>
            <w:tcW w:w="0" w:type="auto"/>
            <w:shd w:val="clear" w:color="auto" w:fill="auto"/>
            <w:noWrap/>
            <w:vAlign w:val="center"/>
            <w:hideMark/>
          </w:tcPr>
          <w:p w14:paraId="09E5B34D"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4C1C3BE8" w14:textId="77777777" w:rsidR="008F41AB" w:rsidRPr="007408E7" w:rsidRDefault="008F41AB" w:rsidP="00175D33">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SEGURIDAD PÚ</w:t>
            </w:r>
            <w:r w:rsidRPr="007408E7">
              <w:rPr>
                <w:rFonts w:ascii="Arial" w:eastAsia="Times New Roman" w:hAnsi="Arial" w:cs="Arial"/>
                <w:b/>
                <w:color w:val="000000"/>
                <w:sz w:val="20"/>
                <w:szCs w:val="20"/>
                <w:u w:val="single"/>
                <w:lang w:val="es-ES" w:eastAsia="es-ES"/>
              </w:rPr>
              <w:t>BLICA</w:t>
            </w:r>
          </w:p>
        </w:tc>
      </w:tr>
      <w:tr w:rsidR="008F41AB" w:rsidRPr="007408E7" w14:paraId="3F356D64" w14:textId="77777777" w:rsidTr="00625E4F">
        <w:trPr>
          <w:trHeight w:val="255"/>
          <w:jc w:val="center"/>
        </w:trPr>
        <w:tc>
          <w:tcPr>
            <w:tcW w:w="0" w:type="auto"/>
            <w:shd w:val="clear" w:color="auto" w:fill="auto"/>
            <w:noWrap/>
            <w:vAlign w:val="center"/>
            <w:hideMark/>
          </w:tcPr>
          <w:p w14:paraId="2C010AA2"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2001</w:t>
            </w:r>
          </w:p>
        </w:tc>
        <w:tc>
          <w:tcPr>
            <w:tcW w:w="0" w:type="auto"/>
            <w:shd w:val="clear" w:color="auto" w:fill="auto"/>
            <w:noWrap/>
            <w:vAlign w:val="center"/>
            <w:hideMark/>
          </w:tcPr>
          <w:p w14:paraId="3F01B2CE"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SEGURIDAD PÚ</w:t>
            </w:r>
            <w:r w:rsidRPr="007408E7">
              <w:rPr>
                <w:rFonts w:ascii="Arial" w:eastAsia="Times New Roman" w:hAnsi="Arial" w:cs="Arial"/>
                <w:color w:val="000000"/>
                <w:sz w:val="20"/>
                <w:szCs w:val="20"/>
                <w:lang w:val="es-ES" w:eastAsia="es-ES"/>
              </w:rPr>
              <w:t>BLICA</w:t>
            </w:r>
          </w:p>
        </w:tc>
      </w:tr>
      <w:tr w:rsidR="008F41AB" w:rsidRPr="007408E7" w14:paraId="0F871DFA" w14:textId="77777777" w:rsidTr="00625E4F">
        <w:trPr>
          <w:trHeight w:val="255"/>
          <w:jc w:val="center"/>
        </w:trPr>
        <w:tc>
          <w:tcPr>
            <w:tcW w:w="0" w:type="auto"/>
            <w:shd w:val="clear" w:color="auto" w:fill="auto"/>
            <w:noWrap/>
            <w:vAlign w:val="center"/>
          </w:tcPr>
          <w:p w14:paraId="7FB26606"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2201</w:t>
            </w:r>
          </w:p>
        </w:tc>
        <w:tc>
          <w:tcPr>
            <w:tcW w:w="0" w:type="auto"/>
            <w:shd w:val="clear" w:color="auto" w:fill="auto"/>
            <w:noWrap/>
            <w:vAlign w:val="center"/>
          </w:tcPr>
          <w:p w14:paraId="7A00E611" w14:textId="77777777" w:rsidR="008F41AB" w:rsidRPr="007408E7" w:rsidRDefault="008F41AB" w:rsidP="009C1B8A">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 </w:t>
            </w:r>
            <w:r w:rsidRPr="007408E7">
              <w:rPr>
                <w:rFonts w:ascii="Arial" w:eastAsia="Times New Roman" w:hAnsi="Arial" w:cs="Arial"/>
                <w:color w:val="000000"/>
                <w:sz w:val="20"/>
                <w:szCs w:val="20"/>
                <w:lang w:val="es-ES" w:eastAsia="es-ES"/>
              </w:rPr>
              <w:t>OFICIALIA CALIFICADORA</w:t>
            </w:r>
          </w:p>
        </w:tc>
      </w:tr>
      <w:tr w:rsidR="008F41AB" w:rsidRPr="007408E7" w14:paraId="06F4FB1F" w14:textId="77777777" w:rsidTr="00625E4F">
        <w:trPr>
          <w:trHeight w:val="255"/>
          <w:jc w:val="center"/>
        </w:trPr>
        <w:tc>
          <w:tcPr>
            <w:tcW w:w="0" w:type="auto"/>
            <w:shd w:val="clear" w:color="auto" w:fill="auto"/>
            <w:noWrap/>
            <w:vAlign w:val="center"/>
          </w:tcPr>
          <w:p w14:paraId="4D95C6C7" w14:textId="77777777" w:rsidR="008F41AB" w:rsidRPr="007408E7"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5F79AA9" w14:textId="77777777" w:rsidR="008F41AB" w:rsidRPr="004462B1" w:rsidRDefault="008F41AB" w:rsidP="004462B1">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 xml:space="preserve">PROTECCIÓN CIVIL </w:t>
            </w:r>
          </w:p>
        </w:tc>
      </w:tr>
      <w:tr w:rsidR="008F41AB" w:rsidRPr="007408E7" w14:paraId="5222B61D" w14:textId="77777777" w:rsidTr="00625E4F">
        <w:trPr>
          <w:trHeight w:val="255"/>
          <w:jc w:val="center"/>
        </w:trPr>
        <w:tc>
          <w:tcPr>
            <w:tcW w:w="0" w:type="auto"/>
            <w:shd w:val="clear" w:color="auto" w:fill="auto"/>
            <w:noWrap/>
            <w:vAlign w:val="center"/>
          </w:tcPr>
          <w:p w14:paraId="7F5290CD" w14:textId="77777777" w:rsidR="008F41AB"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lastRenderedPageBreak/>
              <w:t>2101</w:t>
            </w:r>
          </w:p>
        </w:tc>
        <w:tc>
          <w:tcPr>
            <w:tcW w:w="0" w:type="auto"/>
            <w:shd w:val="clear" w:color="auto" w:fill="auto"/>
            <w:noWrap/>
            <w:vAlign w:val="center"/>
          </w:tcPr>
          <w:p w14:paraId="1D89FFB0" w14:textId="77777777" w:rsidR="008F41AB" w:rsidRPr="007408E7" w:rsidRDefault="008F41AB" w:rsidP="004462B1">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PROTECCION CIVIL</w:t>
            </w:r>
          </w:p>
        </w:tc>
      </w:tr>
      <w:tr w:rsidR="008F41AB" w:rsidRPr="007408E7" w14:paraId="538A5ADC" w14:textId="77777777" w:rsidTr="00625E4F">
        <w:trPr>
          <w:trHeight w:val="255"/>
          <w:jc w:val="center"/>
        </w:trPr>
        <w:tc>
          <w:tcPr>
            <w:tcW w:w="0" w:type="auto"/>
            <w:shd w:val="clear" w:color="auto" w:fill="auto"/>
            <w:noWrap/>
            <w:vAlign w:val="center"/>
          </w:tcPr>
          <w:p w14:paraId="18B152B3"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65BE6089"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OBRAS PÚ</w:t>
            </w:r>
            <w:r w:rsidRPr="007408E7">
              <w:rPr>
                <w:rFonts w:ascii="Arial" w:eastAsia="Times New Roman" w:hAnsi="Arial" w:cs="Arial"/>
                <w:b/>
                <w:color w:val="000000"/>
                <w:sz w:val="20"/>
                <w:szCs w:val="20"/>
                <w:u w:val="single"/>
                <w:lang w:val="es-ES" w:eastAsia="es-ES"/>
              </w:rPr>
              <w:t>BLICAS</w:t>
            </w:r>
          </w:p>
        </w:tc>
      </w:tr>
      <w:tr w:rsidR="008F41AB" w:rsidRPr="007408E7" w14:paraId="362BF821" w14:textId="77777777" w:rsidTr="00625E4F">
        <w:trPr>
          <w:trHeight w:val="255"/>
          <w:jc w:val="center"/>
        </w:trPr>
        <w:tc>
          <w:tcPr>
            <w:tcW w:w="0" w:type="auto"/>
            <w:shd w:val="clear" w:color="auto" w:fill="auto"/>
            <w:noWrap/>
            <w:vAlign w:val="center"/>
          </w:tcPr>
          <w:p w14:paraId="7DCC83C2"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2301</w:t>
            </w:r>
          </w:p>
        </w:tc>
        <w:tc>
          <w:tcPr>
            <w:tcW w:w="0" w:type="auto"/>
            <w:shd w:val="clear" w:color="auto" w:fill="auto"/>
            <w:noWrap/>
            <w:vAlign w:val="center"/>
          </w:tcPr>
          <w:p w14:paraId="29E7A183"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OBRAS PÚ</w:t>
            </w:r>
            <w:r w:rsidRPr="007408E7">
              <w:rPr>
                <w:rFonts w:ascii="Arial" w:eastAsia="Times New Roman" w:hAnsi="Arial" w:cs="Arial"/>
                <w:color w:val="000000"/>
                <w:sz w:val="20"/>
                <w:szCs w:val="20"/>
                <w:lang w:val="es-ES" w:eastAsia="es-ES"/>
              </w:rPr>
              <w:t>BLICAS</w:t>
            </w:r>
          </w:p>
        </w:tc>
      </w:tr>
      <w:tr w:rsidR="008F41AB" w:rsidRPr="007408E7" w14:paraId="1C97C4F1" w14:textId="77777777" w:rsidTr="00625E4F">
        <w:trPr>
          <w:trHeight w:val="255"/>
          <w:jc w:val="center"/>
        </w:trPr>
        <w:tc>
          <w:tcPr>
            <w:tcW w:w="0" w:type="auto"/>
            <w:shd w:val="clear" w:color="auto" w:fill="auto"/>
            <w:noWrap/>
            <w:vAlign w:val="center"/>
          </w:tcPr>
          <w:p w14:paraId="4FDAE626"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1BBC29AE"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RECURSOS HUMANOS</w:t>
            </w:r>
          </w:p>
        </w:tc>
      </w:tr>
      <w:tr w:rsidR="008F41AB" w:rsidRPr="007408E7" w14:paraId="7CCAAA5E" w14:textId="77777777" w:rsidTr="001464C5">
        <w:trPr>
          <w:trHeight w:val="255"/>
          <w:jc w:val="center"/>
        </w:trPr>
        <w:tc>
          <w:tcPr>
            <w:tcW w:w="0" w:type="auto"/>
            <w:shd w:val="clear" w:color="auto" w:fill="auto"/>
            <w:noWrap/>
            <w:vAlign w:val="center"/>
          </w:tcPr>
          <w:p w14:paraId="056B0508"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2401</w:t>
            </w:r>
          </w:p>
        </w:tc>
        <w:tc>
          <w:tcPr>
            <w:tcW w:w="0" w:type="auto"/>
            <w:shd w:val="clear" w:color="auto" w:fill="auto"/>
            <w:noWrap/>
            <w:vAlign w:val="center"/>
          </w:tcPr>
          <w:p w14:paraId="75ACAF36"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RECURSO</w:t>
            </w:r>
            <w:r>
              <w:rPr>
                <w:rFonts w:ascii="Arial" w:eastAsia="Times New Roman" w:hAnsi="Arial" w:cs="Arial"/>
                <w:color w:val="000000"/>
                <w:sz w:val="20"/>
                <w:szCs w:val="20"/>
                <w:lang w:val="es-ES" w:eastAsia="es-ES"/>
              </w:rPr>
              <w:t>S HUMANOS</w:t>
            </w:r>
          </w:p>
        </w:tc>
      </w:tr>
      <w:tr w:rsidR="008F41AB" w:rsidRPr="007408E7" w14:paraId="192C0A40" w14:textId="77777777" w:rsidTr="001464C5">
        <w:trPr>
          <w:trHeight w:val="255"/>
          <w:jc w:val="center"/>
        </w:trPr>
        <w:tc>
          <w:tcPr>
            <w:tcW w:w="0" w:type="auto"/>
            <w:shd w:val="clear" w:color="auto" w:fill="auto"/>
            <w:noWrap/>
            <w:vAlign w:val="center"/>
          </w:tcPr>
          <w:p w14:paraId="05F6CCD1"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681C1A5B"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SERVICIOS PÚ</w:t>
            </w:r>
            <w:r w:rsidRPr="007408E7">
              <w:rPr>
                <w:rFonts w:ascii="Arial" w:eastAsia="Times New Roman" w:hAnsi="Arial" w:cs="Arial"/>
                <w:b/>
                <w:color w:val="000000"/>
                <w:sz w:val="20"/>
                <w:szCs w:val="20"/>
                <w:u w:val="single"/>
                <w:lang w:val="es-ES" w:eastAsia="es-ES"/>
              </w:rPr>
              <w:t>BLICOS</w:t>
            </w:r>
          </w:p>
        </w:tc>
      </w:tr>
      <w:tr w:rsidR="008F41AB" w:rsidRPr="007408E7" w14:paraId="0A0CF01B" w14:textId="77777777" w:rsidTr="001464C5">
        <w:trPr>
          <w:trHeight w:val="255"/>
          <w:jc w:val="center"/>
        </w:trPr>
        <w:tc>
          <w:tcPr>
            <w:tcW w:w="0" w:type="auto"/>
            <w:shd w:val="clear" w:color="auto" w:fill="auto"/>
            <w:noWrap/>
            <w:vAlign w:val="center"/>
          </w:tcPr>
          <w:p w14:paraId="4991F006"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2501</w:t>
            </w:r>
          </w:p>
        </w:tc>
        <w:tc>
          <w:tcPr>
            <w:tcW w:w="0" w:type="auto"/>
            <w:shd w:val="clear" w:color="auto" w:fill="auto"/>
            <w:noWrap/>
            <w:vAlign w:val="center"/>
          </w:tcPr>
          <w:p w14:paraId="7EB1E78C"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SERVICIOS P</w:t>
            </w:r>
            <w:r>
              <w:rPr>
                <w:rFonts w:ascii="Arial" w:eastAsia="Times New Roman" w:hAnsi="Arial" w:cs="Arial"/>
                <w:color w:val="000000"/>
                <w:sz w:val="20"/>
                <w:szCs w:val="20"/>
                <w:lang w:val="es-ES" w:eastAsia="es-ES"/>
              </w:rPr>
              <w:t>Ú</w:t>
            </w:r>
            <w:r w:rsidRPr="007408E7">
              <w:rPr>
                <w:rFonts w:ascii="Arial" w:eastAsia="Times New Roman" w:hAnsi="Arial" w:cs="Arial"/>
                <w:color w:val="000000"/>
                <w:sz w:val="20"/>
                <w:szCs w:val="20"/>
                <w:lang w:val="es-ES" w:eastAsia="es-ES"/>
              </w:rPr>
              <w:t>BLICOS</w:t>
            </w:r>
          </w:p>
        </w:tc>
      </w:tr>
      <w:tr w:rsidR="008F41AB" w:rsidRPr="007408E7" w14:paraId="23929EFA" w14:textId="77777777" w:rsidTr="001464C5">
        <w:trPr>
          <w:trHeight w:val="255"/>
          <w:jc w:val="center"/>
        </w:trPr>
        <w:tc>
          <w:tcPr>
            <w:tcW w:w="0" w:type="auto"/>
            <w:shd w:val="clear" w:color="auto" w:fill="auto"/>
            <w:noWrap/>
            <w:vAlign w:val="center"/>
          </w:tcPr>
          <w:p w14:paraId="2D63F43B"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2801</w:t>
            </w:r>
          </w:p>
        </w:tc>
        <w:tc>
          <w:tcPr>
            <w:tcW w:w="0" w:type="auto"/>
            <w:shd w:val="clear" w:color="auto" w:fill="auto"/>
            <w:noWrap/>
            <w:vAlign w:val="center"/>
          </w:tcPr>
          <w:p w14:paraId="6E9D4CA7"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MERC</w:t>
            </w:r>
            <w:r>
              <w:rPr>
                <w:rFonts w:ascii="Arial" w:eastAsia="Times New Roman" w:hAnsi="Arial" w:cs="Arial"/>
                <w:color w:val="000000"/>
                <w:sz w:val="20"/>
                <w:szCs w:val="20"/>
                <w:lang w:val="es-ES" w:eastAsia="es-ES"/>
              </w:rPr>
              <w:t>A</w:t>
            </w:r>
            <w:r w:rsidRPr="007408E7">
              <w:rPr>
                <w:rFonts w:ascii="Arial" w:eastAsia="Times New Roman" w:hAnsi="Arial" w:cs="Arial"/>
                <w:color w:val="000000"/>
                <w:sz w:val="20"/>
                <w:szCs w:val="20"/>
                <w:lang w:val="es-ES" w:eastAsia="es-ES"/>
              </w:rPr>
              <w:t>DO</w:t>
            </w:r>
          </w:p>
        </w:tc>
      </w:tr>
      <w:tr w:rsidR="008F41AB" w:rsidRPr="007408E7" w14:paraId="0BDBC14E" w14:textId="77777777" w:rsidTr="001464C5">
        <w:trPr>
          <w:trHeight w:val="255"/>
          <w:jc w:val="center"/>
        </w:trPr>
        <w:tc>
          <w:tcPr>
            <w:tcW w:w="0" w:type="auto"/>
            <w:shd w:val="clear" w:color="auto" w:fill="auto"/>
            <w:noWrap/>
            <w:vAlign w:val="center"/>
          </w:tcPr>
          <w:p w14:paraId="4AE99D7C"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2901</w:t>
            </w:r>
          </w:p>
        </w:tc>
        <w:tc>
          <w:tcPr>
            <w:tcW w:w="0" w:type="auto"/>
            <w:shd w:val="clear" w:color="auto" w:fill="auto"/>
            <w:noWrap/>
            <w:vAlign w:val="center"/>
          </w:tcPr>
          <w:p w14:paraId="7F4B6E84"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RASTRO</w:t>
            </w:r>
          </w:p>
        </w:tc>
      </w:tr>
      <w:tr w:rsidR="008F41AB" w:rsidRPr="007408E7" w14:paraId="51CAC4CA" w14:textId="77777777" w:rsidTr="001464C5">
        <w:trPr>
          <w:trHeight w:val="255"/>
          <w:jc w:val="center"/>
        </w:trPr>
        <w:tc>
          <w:tcPr>
            <w:tcW w:w="0" w:type="auto"/>
            <w:shd w:val="clear" w:color="auto" w:fill="auto"/>
            <w:noWrap/>
            <w:vAlign w:val="center"/>
          </w:tcPr>
          <w:p w14:paraId="089390DA"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3001</w:t>
            </w:r>
          </w:p>
        </w:tc>
        <w:tc>
          <w:tcPr>
            <w:tcW w:w="0" w:type="auto"/>
            <w:shd w:val="clear" w:color="auto" w:fill="auto"/>
            <w:noWrap/>
            <w:vAlign w:val="center"/>
          </w:tcPr>
          <w:p w14:paraId="2028A190"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PANTEONES</w:t>
            </w:r>
          </w:p>
        </w:tc>
      </w:tr>
      <w:tr w:rsidR="008F41AB" w:rsidRPr="007408E7" w14:paraId="035EE3A0" w14:textId="77777777" w:rsidTr="001464C5">
        <w:trPr>
          <w:trHeight w:val="255"/>
          <w:jc w:val="center"/>
        </w:trPr>
        <w:tc>
          <w:tcPr>
            <w:tcW w:w="0" w:type="auto"/>
            <w:shd w:val="clear" w:color="auto" w:fill="auto"/>
            <w:noWrap/>
            <w:vAlign w:val="center"/>
          </w:tcPr>
          <w:p w14:paraId="6AEC4B0D"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3101</w:t>
            </w:r>
          </w:p>
        </w:tc>
        <w:tc>
          <w:tcPr>
            <w:tcW w:w="0" w:type="auto"/>
            <w:shd w:val="clear" w:color="auto" w:fill="auto"/>
            <w:noWrap/>
            <w:vAlign w:val="center"/>
          </w:tcPr>
          <w:p w14:paraId="0608317B"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ALUMBRADO</w:t>
            </w:r>
            <w:r>
              <w:rPr>
                <w:rFonts w:ascii="Arial" w:eastAsia="Times New Roman" w:hAnsi="Arial" w:cs="Arial"/>
                <w:color w:val="000000"/>
                <w:sz w:val="20"/>
                <w:szCs w:val="20"/>
                <w:lang w:val="es-ES" w:eastAsia="es-ES"/>
              </w:rPr>
              <w:t xml:space="preserve"> PÚBLICO</w:t>
            </w:r>
          </w:p>
        </w:tc>
      </w:tr>
      <w:tr w:rsidR="008F41AB" w:rsidRPr="007408E7" w14:paraId="20C2B02D" w14:textId="77777777" w:rsidTr="001464C5">
        <w:trPr>
          <w:trHeight w:val="255"/>
          <w:jc w:val="center"/>
        </w:trPr>
        <w:tc>
          <w:tcPr>
            <w:tcW w:w="0" w:type="auto"/>
            <w:shd w:val="clear" w:color="auto" w:fill="auto"/>
            <w:noWrap/>
            <w:vAlign w:val="center"/>
          </w:tcPr>
          <w:p w14:paraId="6A4F1D7B" w14:textId="77777777" w:rsidR="008F41AB"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82AE5E6" w14:textId="77777777" w:rsidR="008F41AB" w:rsidRPr="001464C5" w:rsidRDefault="008F41AB" w:rsidP="004462B1">
            <w:pPr>
              <w:rPr>
                <w:rFonts w:ascii="Arial" w:eastAsia="Times New Roman" w:hAnsi="Arial" w:cs="Arial"/>
                <w:b/>
                <w:color w:val="000000"/>
                <w:sz w:val="20"/>
                <w:szCs w:val="20"/>
                <w:u w:val="single"/>
                <w:lang w:val="es-ES" w:eastAsia="es-ES"/>
              </w:rPr>
            </w:pPr>
            <w:r w:rsidRPr="001464C5">
              <w:rPr>
                <w:rFonts w:ascii="Arial" w:eastAsia="Times New Roman" w:hAnsi="Arial" w:cs="Arial"/>
                <w:b/>
                <w:color w:val="000000"/>
                <w:sz w:val="20"/>
                <w:szCs w:val="20"/>
                <w:u w:val="single"/>
                <w:lang w:val="es-ES" w:eastAsia="es-ES"/>
              </w:rPr>
              <w:t>ECOLOGIA</w:t>
            </w:r>
          </w:p>
        </w:tc>
      </w:tr>
      <w:tr w:rsidR="008F41AB" w:rsidRPr="007408E7" w14:paraId="60C7EF3E" w14:textId="77777777" w:rsidTr="001464C5">
        <w:trPr>
          <w:trHeight w:val="255"/>
          <w:jc w:val="center"/>
        </w:trPr>
        <w:tc>
          <w:tcPr>
            <w:tcW w:w="0" w:type="auto"/>
            <w:shd w:val="clear" w:color="auto" w:fill="auto"/>
            <w:noWrap/>
            <w:vAlign w:val="center"/>
          </w:tcPr>
          <w:p w14:paraId="67ED7F7E"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2601</w:t>
            </w:r>
          </w:p>
        </w:tc>
        <w:tc>
          <w:tcPr>
            <w:tcW w:w="0" w:type="auto"/>
            <w:shd w:val="clear" w:color="auto" w:fill="auto"/>
            <w:noWrap/>
            <w:vAlign w:val="center"/>
          </w:tcPr>
          <w:p w14:paraId="1D40FA1D"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LIMPIA MUNICIPAL</w:t>
            </w:r>
          </w:p>
        </w:tc>
      </w:tr>
      <w:tr w:rsidR="008F41AB" w:rsidRPr="007408E7" w14:paraId="768FF85E" w14:textId="77777777" w:rsidTr="001464C5">
        <w:trPr>
          <w:trHeight w:val="255"/>
          <w:jc w:val="center"/>
        </w:trPr>
        <w:tc>
          <w:tcPr>
            <w:tcW w:w="0" w:type="auto"/>
            <w:shd w:val="clear" w:color="auto" w:fill="auto"/>
            <w:noWrap/>
            <w:vAlign w:val="center"/>
          </w:tcPr>
          <w:p w14:paraId="71320D04"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2701</w:t>
            </w:r>
          </w:p>
        </w:tc>
        <w:tc>
          <w:tcPr>
            <w:tcW w:w="0" w:type="auto"/>
            <w:shd w:val="clear" w:color="auto" w:fill="auto"/>
            <w:noWrap/>
            <w:vAlign w:val="center"/>
          </w:tcPr>
          <w:p w14:paraId="282A3715"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PARQUES Y JARDINES </w:t>
            </w:r>
          </w:p>
        </w:tc>
      </w:tr>
      <w:tr w:rsidR="008F41AB" w:rsidRPr="007408E7" w14:paraId="573FDA02" w14:textId="77777777" w:rsidTr="001464C5">
        <w:trPr>
          <w:trHeight w:val="255"/>
          <w:jc w:val="center"/>
        </w:trPr>
        <w:tc>
          <w:tcPr>
            <w:tcW w:w="0" w:type="auto"/>
            <w:shd w:val="clear" w:color="auto" w:fill="auto"/>
            <w:noWrap/>
            <w:vAlign w:val="center"/>
          </w:tcPr>
          <w:p w14:paraId="0C3822E4"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4801</w:t>
            </w:r>
          </w:p>
        </w:tc>
        <w:tc>
          <w:tcPr>
            <w:tcW w:w="0" w:type="auto"/>
            <w:shd w:val="clear" w:color="auto" w:fill="auto"/>
            <w:noWrap/>
            <w:vAlign w:val="center"/>
          </w:tcPr>
          <w:p w14:paraId="609F384D"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ECOLOGIA</w:t>
            </w:r>
          </w:p>
        </w:tc>
      </w:tr>
      <w:tr w:rsidR="008F41AB" w:rsidRPr="007408E7" w14:paraId="12B8A861" w14:textId="77777777" w:rsidTr="001464C5">
        <w:trPr>
          <w:trHeight w:val="255"/>
          <w:jc w:val="center"/>
        </w:trPr>
        <w:tc>
          <w:tcPr>
            <w:tcW w:w="0" w:type="auto"/>
            <w:shd w:val="clear" w:color="auto" w:fill="auto"/>
            <w:noWrap/>
            <w:vAlign w:val="center"/>
          </w:tcPr>
          <w:p w14:paraId="479B581E"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2D904520"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 xml:space="preserve">DIR DESARROLLO SOCIAL </w:t>
            </w:r>
          </w:p>
        </w:tc>
      </w:tr>
      <w:tr w:rsidR="008F41AB" w:rsidRPr="007408E7" w14:paraId="0E5FDDCF" w14:textId="77777777" w:rsidTr="001464C5">
        <w:trPr>
          <w:trHeight w:val="255"/>
          <w:jc w:val="center"/>
        </w:trPr>
        <w:tc>
          <w:tcPr>
            <w:tcW w:w="0" w:type="auto"/>
            <w:shd w:val="clear" w:color="auto" w:fill="auto"/>
            <w:noWrap/>
            <w:vAlign w:val="center"/>
          </w:tcPr>
          <w:p w14:paraId="51205D37"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3201</w:t>
            </w:r>
          </w:p>
        </w:tc>
        <w:tc>
          <w:tcPr>
            <w:tcW w:w="0" w:type="auto"/>
            <w:shd w:val="clear" w:color="auto" w:fill="auto"/>
            <w:noWrap/>
            <w:vAlign w:val="center"/>
          </w:tcPr>
          <w:p w14:paraId="61A4E7DC"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DESARROLLO SOCIAL</w:t>
            </w:r>
          </w:p>
        </w:tc>
      </w:tr>
      <w:tr w:rsidR="008F41AB" w:rsidRPr="007408E7" w14:paraId="50B36CD4" w14:textId="77777777" w:rsidTr="00625E4F">
        <w:trPr>
          <w:trHeight w:val="255"/>
          <w:jc w:val="center"/>
        </w:trPr>
        <w:tc>
          <w:tcPr>
            <w:tcW w:w="0" w:type="auto"/>
            <w:shd w:val="clear" w:color="auto" w:fill="auto"/>
            <w:noWrap/>
            <w:vAlign w:val="center"/>
          </w:tcPr>
          <w:p w14:paraId="0ECCFD7B"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92522C2"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b/>
                <w:color w:val="000000"/>
                <w:sz w:val="20"/>
                <w:szCs w:val="20"/>
                <w:u w:val="single"/>
                <w:lang w:val="es-ES" w:eastAsia="es-ES"/>
              </w:rPr>
              <w:t>DIR</w:t>
            </w:r>
            <w:r w:rsidRPr="007408E7">
              <w:rPr>
                <w:rFonts w:ascii="Arial" w:eastAsia="Times New Roman" w:hAnsi="Arial" w:cs="Arial"/>
                <w:b/>
                <w:color w:val="000000"/>
                <w:sz w:val="20"/>
                <w:szCs w:val="20"/>
                <w:u w:val="single"/>
                <w:lang w:val="es-ES" w:eastAsia="es-ES"/>
              </w:rPr>
              <w:t xml:space="preserve"> ECONOMICO </w:t>
            </w:r>
          </w:p>
        </w:tc>
      </w:tr>
      <w:tr w:rsidR="008F41AB" w:rsidRPr="007408E7" w14:paraId="5898EB67" w14:textId="77777777" w:rsidTr="00625E4F">
        <w:trPr>
          <w:trHeight w:val="255"/>
          <w:jc w:val="center"/>
        </w:trPr>
        <w:tc>
          <w:tcPr>
            <w:tcW w:w="0" w:type="auto"/>
            <w:shd w:val="clear" w:color="auto" w:fill="auto"/>
            <w:noWrap/>
            <w:vAlign w:val="center"/>
          </w:tcPr>
          <w:p w14:paraId="0E62E0A1"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3401</w:t>
            </w:r>
          </w:p>
        </w:tc>
        <w:tc>
          <w:tcPr>
            <w:tcW w:w="0" w:type="auto"/>
            <w:shd w:val="clear" w:color="auto" w:fill="auto"/>
            <w:noWrap/>
            <w:vAlign w:val="center"/>
          </w:tcPr>
          <w:p w14:paraId="02502B47"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DESARROLLO ECONOMICO</w:t>
            </w:r>
          </w:p>
        </w:tc>
      </w:tr>
      <w:tr w:rsidR="008F41AB" w:rsidRPr="007408E7" w14:paraId="6DA7FDEB" w14:textId="77777777" w:rsidTr="00625E4F">
        <w:trPr>
          <w:trHeight w:val="255"/>
          <w:jc w:val="center"/>
        </w:trPr>
        <w:tc>
          <w:tcPr>
            <w:tcW w:w="0" w:type="auto"/>
            <w:shd w:val="clear" w:color="auto" w:fill="auto"/>
            <w:noWrap/>
            <w:vAlign w:val="center"/>
          </w:tcPr>
          <w:p w14:paraId="7D8BB97D"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457F6E7"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b/>
                <w:color w:val="000000"/>
                <w:sz w:val="20"/>
                <w:szCs w:val="20"/>
                <w:u w:val="single"/>
                <w:lang w:val="es-ES" w:eastAsia="es-ES"/>
              </w:rPr>
              <w:t xml:space="preserve">DIR </w:t>
            </w:r>
            <w:r w:rsidRPr="007408E7">
              <w:rPr>
                <w:rFonts w:ascii="Arial" w:eastAsia="Times New Roman" w:hAnsi="Arial" w:cs="Arial"/>
                <w:b/>
                <w:color w:val="000000"/>
                <w:sz w:val="20"/>
                <w:szCs w:val="20"/>
                <w:u w:val="single"/>
                <w:lang w:val="es-ES" w:eastAsia="es-ES"/>
              </w:rPr>
              <w:t xml:space="preserve">RURAL  </w:t>
            </w:r>
          </w:p>
        </w:tc>
      </w:tr>
      <w:tr w:rsidR="008F41AB" w:rsidRPr="007408E7" w14:paraId="366B2ED6" w14:textId="77777777" w:rsidTr="00625E4F">
        <w:trPr>
          <w:trHeight w:val="255"/>
          <w:jc w:val="center"/>
        </w:trPr>
        <w:tc>
          <w:tcPr>
            <w:tcW w:w="0" w:type="auto"/>
            <w:shd w:val="clear" w:color="auto" w:fill="auto"/>
            <w:noWrap/>
            <w:vAlign w:val="center"/>
          </w:tcPr>
          <w:p w14:paraId="60C4FFE7"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3501</w:t>
            </w:r>
          </w:p>
        </w:tc>
        <w:tc>
          <w:tcPr>
            <w:tcW w:w="0" w:type="auto"/>
            <w:shd w:val="clear" w:color="auto" w:fill="auto"/>
            <w:noWrap/>
            <w:vAlign w:val="center"/>
          </w:tcPr>
          <w:p w14:paraId="009A318A"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DESARROLLO RURAL</w:t>
            </w:r>
          </w:p>
        </w:tc>
      </w:tr>
      <w:tr w:rsidR="008F41AB" w:rsidRPr="007408E7" w14:paraId="68DFC177" w14:textId="77777777" w:rsidTr="00625E4F">
        <w:trPr>
          <w:trHeight w:val="255"/>
          <w:jc w:val="center"/>
        </w:trPr>
        <w:tc>
          <w:tcPr>
            <w:tcW w:w="0" w:type="auto"/>
            <w:shd w:val="clear" w:color="auto" w:fill="auto"/>
            <w:noWrap/>
            <w:vAlign w:val="center"/>
          </w:tcPr>
          <w:p w14:paraId="48F087F5"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4E9C9A7E"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DIR  EDUCACI</w:t>
            </w:r>
            <w:r>
              <w:rPr>
                <w:rFonts w:ascii="Arial" w:eastAsia="Times New Roman" w:hAnsi="Arial" w:cs="Arial"/>
                <w:b/>
                <w:color w:val="000000"/>
                <w:sz w:val="20"/>
                <w:szCs w:val="20"/>
                <w:u w:val="single"/>
                <w:lang w:val="es-ES" w:eastAsia="es-ES"/>
              </w:rPr>
              <w:t>Ó</w:t>
            </w:r>
            <w:r w:rsidRPr="007408E7">
              <w:rPr>
                <w:rFonts w:ascii="Arial" w:eastAsia="Times New Roman" w:hAnsi="Arial" w:cs="Arial"/>
                <w:b/>
                <w:color w:val="000000"/>
                <w:sz w:val="20"/>
                <w:szCs w:val="20"/>
                <w:u w:val="single"/>
                <w:lang w:val="es-ES" w:eastAsia="es-ES"/>
              </w:rPr>
              <w:t>N</w:t>
            </w:r>
          </w:p>
        </w:tc>
      </w:tr>
      <w:tr w:rsidR="008F41AB" w:rsidRPr="007408E7" w14:paraId="00944D8E" w14:textId="77777777" w:rsidTr="00625E4F">
        <w:trPr>
          <w:trHeight w:val="255"/>
          <w:jc w:val="center"/>
        </w:trPr>
        <w:tc>
          <w:tcPr>
            <w:tcW w:w="0" w:type="auto"/>
            <w:shd w:val="clear" w:color="auto" w:fill="auto"/>
            <w:noWrap/>
            <w:vAlign w:val="center"/>
          </w:tcPr>
          <w:p w14:paraId="6B0DEF6F" w14:textId="77777777" w:rsidR="008F41AB" w:rsidRPr="007408E7" w:rsidRDefault="008F41AB"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3601</w:t>
            </w:r>
          </w:p>
        </w:tc>
        <w:tc>
          <w:tcPr>
            <w:tcW w:w="0" w:type="auto"/>
            <w:shd w:val="clear" w:color="auto" w:fill="auto"/>
            <w:noWrap/>
            <w:vAlign w:val="center"/>
          </w:tcPr>
          <w:p w14:paraId="10A7632C"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EDUCACIÓN</w:t>
            </w:r>
          </w:p>
        </w:tc>
      </w:tr>
      <w:tr w:rsidR="008F41AB" w:rsidRPr="007408E7" w14:paraId="645F2160" w14:textId="77777777" w:rsidTr="00625E4F">
        <w:trPr>
          <w:trHeight w:val="255"/>
          <w:jc w:val="center"/>
        </w:trPr>
        <w:tc>
          <w:tcPr>
            <w:tcW w:w="0" w:type="auto"/>
            <w:shd w:val="clear" w:color="auto" w:fill="auto"/>
            <w:noWrap/>
            <w:vAlign w:val="center"/>
          </w:tcPr>
          <w:p w14:paraId="546FE766" w14:textId="77777777" w:rsidR="008F41AB" w:rsidRDefault="008F41AB" w:rsidP="001464C5">
            <w:pPr>
              <w:rPr>
                <w:rFonts w:ascii="Arial" w:eastAsia="Times New Roman" w:hAnsi="Arial" w:cs="Arial"/>
                <w:bCs/>
                <w:color w:val="000000"/>
                <w:sz w:val="20"/>
                <w:szCs w:val="20"/>
                <w:lang w:eastAsia="es-ES"/>
              </w:rPr>
            </w:pPr>
          </w:p>
        </w:tc>
        <w:tc>
          <w:tcPr>
            <w:tcW w:w="0" w:type="auto"/>
            <w:shd w:val="clear" w:color="auto" w:fill="auto"/>
            <w:noWrap/>
            <w:vAlign w:val="center"/>
          </w:tcPr>
          <w:p w14:paraId="640D115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 xml:space="preserve">DIR. COMUNICACIÓN </w:t>
            </w:r>
            <w:r>
              <w:rPr>
                <w:rFonts w:ascii="Arial" w:eastAsia="Times New Roman" w:hAnsi="Arial" w:cs="Arial"/>
                <w:b/>
                <w:color w:val="000000"/>
                <w:sz w:val="20"/>
                <w:szCs w:val="20"/>
                <w:u w:val="single"/>
                <w:lang w:val="es-ES" w:eastAsia="es-ES"/>
              </w:rPr>
              <w:t>SOCIAL</w:t>
            </w:r>
          </w:p>
        </w:tc>
      </w:tr>
      <w:tr w:rsidR="008F41AB" w:rsidRPr="007408E7" w14:paraId="60366BA6" w14:textId="77777777" w:rsidTr="00625E4F">
        <w:trPr>
          <w:trHeight w:val="255"/>
          <w:jc w:val="center"/>
        </w:trPr>
        <w:tc>
          <w:tcPr>
            <w:tcW w:w="0" w:type="auto"/>
            <w:shd w:val="clear" w:color="auto" w:fill="auto"/>
            <w:noWrap/>
            <w:vAlign w:val="center"/>
          </w:tcPr>
          <w:p w14:paraId="309059DC" w14:textId="77777777" w:rsidR="008F41AB" w:rsidRDefault="008F41AB"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3701</w:t>
            </w:r>
          </w:p>
        </w:tc>
        <w:tc>
          <w:tcPr>
            <w:tcW w:w="0" w:type="auto"/>
            <w:shd w:val="clear" w:color="auto" w:fill="auto"/>
            <w:noWrap/>
            <w:vAlign w:val="center"/>
          </w:tcPr>
          <w:p w14:paraId="2CD41BAC" w14:textId="77777777" w:rsidR="008F41AB"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COMUNICACIÓN SOCIAL</w:t>
            </w:r>
          </w:p>
        </w:tc>
      </w:tr>
      <w:tr w:rsidR="008F41AB" w:rsidRPr="007408E7" w14:paraId="4203E649" w14:textId="77777777" w:rsidTr="00625E4F">
        <w:trPr>
          <w:trHeight w:val="255"/>
          <w:jc w:val="center"/>
        </w:trPr>
        <w:tc>
          <w:tcPr>
            <w:tcW w:w="0" w:type="auto"/>
            <w:shd w:val="clear" w:color="auto" w:fill="auto"/>
            <w:noWrap/>
            <w:vAlign w:val="center"/>
          </w:tcPr>
          <w:p w14:paraId="22CCBB2A"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2334F767"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 xml:space="preserve">DIR </w:t>
            </w:r>
            <w:r>
              <w:rPr>
                <w:rFonts w:ascii="Arial" w:eastAsia="Times New Roman" w:hAnsi="Arial" w:cs="Arial"/>
                <w:b/>
                <w:color w:val="000000"/>
                <w:sz w:val="20"/>
                <w:szCs w:val="20"/>
                <w:u w:val="single"/>
                <w:lang w:val="es-ES" w:eastAsia="es-ES"/>
              </w:rPr>
              <w:t>UNIDAD DE ACCESO A LA INFORMACIÓ</w:t>
            </w:r>
            <w:r w:rsidRPr="007408E7">
              <w:rPr>
                <w:rFonts w:ascii="Arial" w:eastAsia="Times New Roman" w:hAnsi="Arial" w:cs="Arial"/>
                <w:b/>
                <w:color w:val="000000"/>
                <w:sz w:val="20"/>
                <w:szCs w:val="20"/>
                <w:u w:val="single"/>
                <w:lang w:val="es-ES" w:eastAsia="es-ES"/>
              </w:rPr>
              <w:t>N</w:t>
            </w:r>
          </w:p>
        </w:tc>
      </w:tr>
      <w:tr w:rsidR="008F41AB" w:rsidRPr="007408E7" w14:paraId="36BD8FC9" w14:textId="77777777" w:rsidTr="00625E4F">
        <w:trPr>
          <w:trHeight w:val="255"/>
          <w:jc w:val="center"/>
        </w:trPr>
        <w:tc>
          <w:tcPr>
            <w:tcW w:w="0" w:type="auto"/>
            <w:shd w:val="clear" w:color="auto" w:fill="auto"/>
            <w:noWrap/>
            <w:vAlign w:val="center"/>
          </w:tcPr>
          <w:p w14:paraId="2AA65D61"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3801</w:t>
            </w:r>
          </w:p>
        </w:tc>
        <w:tc>
          <w:tcPr>
            <w:tcW w:w="0" w:type="auto"/>
            <w:shd w:val="clear" w:color="auto" w:fill="auto"/>
            <w:noWrap/>
            <w:vAlign w:val="center"/>
          </w:tcPr>
          <w:p w14:paraId="4B592A6E"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UNID</w:t>
            </w:r>
            <w:r>
              <w:rPr>
                <w:rFonts w:ascii="Arial" w:eastAsia="Times New Roman" w:hAnsi="Arial" w:cs="Arial"/>
                <w:color w:val="000000"/>
                <w:sz w:val="20"/>
                <w:szCs w:val="20"/>
                <w:lang w:val="es-ES" w:eastAsia="es-ES"/>
              </w:rPr>
              <w:t>AD DE ACCESO A LA INFORMACION PÚ</w:t>
            </w:r>
            <w:r w:rsidRPr="007408E7">
              <w:rPr>
                <w:rFonts w:ascii="Arial" w:eastAsia="Times New Roman" w:hAnsi="Arial" w:cs="Arial"/>
                <w:color w:val="000000"/>
                <w:sz w:val="20"/>
                <w:szCs w:val="20"/>
                <w:lang w:val="es-ES" w:eastAsia="es-ES"/>
              </w:rPr>
              <w:t>BLICA</w:t>
            </w:r>
          </w:p>
        </w:tc>
      </w:tr>
      <w:tr w:rsidR="008F41AB" w:rsidRPr="007408E7" w14:paraId="5F8AD4E8" w14:textId="77777777" w:rsidTr="00625E4F">
        <w:trPr>
          <w:trHeight w:val="255"/>
          <w:jc w:val="center"/>
        </w:trPr>
        <w:tc>
          <w:tcPr>
            <w:tcW w:w="0" w:type="auto"/>
            <w:shd w:val="clear" w:color="auto" w:fill="auto"/>
            <w:noWrap/>
            <w:vAlign w:val="center"/>
          </w:tcPr>
          <w:p w14:paraId="2141D2FC"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547D38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DIR. PLANEACION</w:t>
            </w:r>
          </w:p>
        </w:tc>
      </w:tr>
      <w:tr w:rsidR="008F41AB" w:rsidRPr="007408E7" w14:paraId="45C884A1" w14:textId="77777777" w:rsidTr="00625E4F">
        <w:trPr>
          <w:trHeight w:val="255"/>
          <w:jc w:val="center"/>
        </w:trPr>
        <w:tc>
          <w:tcPr>
            <w:tcW w:w="0" w:type="auto"/>
            <w:shd w:val="clear" w:color="auto" w:fill="auto"/>
            <w:noWrap/>
            <w:vAlign w:val="center"/>
          </w:tcPr>
          <w:p w14:paraId="6C16B3A7"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3901</w:t>
            </w:r>
          </w:p>
        </w:tc>
        <w:tc>
          <w:tcPr>
            <w:tcW w:w="0" w:type="auto"/>
            <w:shd w:val="clear" w:color="auto" w:fill="auto"/>
            <w:noWrap/>
            <w:vAlign w:val="center"/>
          </w:tcPr>
          <w:p w14:paraId="3DF6F2AC"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PLANEACION</w:t>
            </w:r>
          </w:p>
        </w:tc>
      </w:tr>
      <w:tr w:rsidR="008F41AB" w:rsidRPr="007408E7" w14:paraId="4AE9F7D0" w14:textId="77777777" w:rsidTr="00625E4F">
        <w:trPr>
          <w:trHeight w:val="255"/>
          <w:jc w:val="center"/>
        </w:trPr>
        <w:tc>
          <w:tcPr>
            <w:tcW w:w="0" w:type="auto"/>
            <w:shd w:val="clear" w:color="auto" w:fill="auto"/>
            <w:noWrap/>
            <w:vAlign w:val="center"/>
          </w:tcPr>
          <w:p w14:paraId="3894EDA7" w14:textId="77777777" w:rsidR="008F41AB" w:rsidRPr="007408E7" w:rsidRDefault="008F41AB" w:rsidP="001464C5">
            <w:pPr>
              <w:rPr>
                <w:rFonts w:ascii="Arial" w:eastAsia="Times New Roman" w:hAnsi="Arial" w:cs="Arial"/>
                <w:b/>
                <w:bCs/>
                <w:color w:val="000000"/>
                <w:sz w:val="20"/>
                <w:szCs w:val="20"/>
                <w:u w:val="single"/>
                <w:lang w:eastAsia="es-ES"/>
              </w:rPr>
            </w:pPr>
          </w:p>
        </w:tc>
        <w:tc>
          <w:tcPr>
            <w:tcW w:w="0" w:type="auto"/>
            <w:shd w:val="clear" w:color="auto" w:fill="auto"/>
            <w:noWrap/>
            <w:vAlign w:val="center"/>
          </w:tcPr>
          <w:p w14:paraId="446DFF5A" w14:textId="77777777" w:rsidR="008F41AB" w:rsidRPr="007408E7" w:rsidRDefault="008F41AB"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COMUDAJ</w:t>
            </w:r>
          </w:p>
        </w:tc>
      </w:tr>
      <w:tr w:rsidR="008F41AB" w:rsidRPr="007408E7" w14:paraId="63C1EE9C" w14:textId="77777777" w:rsidTr="00625E4F">
        <w:trPr>
          <w:trHeight w:val="255"/>
          <w:jc w:val="center"/>
        </w:trPr>
        <w:tc>
          <w:tcPr>
            <w:tcW w:w="0" w:type="auto"/>
            <w:shd w:val="clear" w:color="auto" w:fill="auto"/>
            <w:noWrap/>
            <w:vAlign w:val="center"/>
          </w:tcPr>
          <w:p w14:paraId="0CD4B16B"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4001</w:t>
            </w:r>
          </w:p>
        </w:tc>
        <w:tc>
          <w:tcPr>
            <w:tcW w:w="0" w:type="auto"/>
            <w:shd w:val="clear" w:color="auto" w:fill="auto"/>
            <w:noWrap/>
            <w:vAlign w:val="center"/>
          </w:tcPr>
          <w:p w14:paraId="56A71AF4"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COMUDAJ</w:t>
            </w:r>
          </w:p>
        </w:tc>
      </w:tr>
      <w:tr w:rsidR="008F41AB" w:rsidRPr="007408E7" w14:paraId="58BB7312" w14:textId="77777777" w:rsidTr="00625E4F">
        <w:trPr>
          <w:trHeight w:val="255"/>
          <w:jc w:val="center"/>
        </w:trPr>
        <w:tc>
          <w:tcPr>
            <w:tcW w:w="0" w:type="auto"/>
            <w:shd w:val="clear" w:color="auto" w:fill="auto"/>
            <w:noWrap/>
            <w:vAlign w:val="center"/>
          </w:tcPr>
          <w:p w14:paraId="21EBCD10"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E2691FC"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CASA DE LA CULTURA</w:t>
            </w:r>
          </w:p>
        </w:tc>
      </w:tr>
      <w:tr w:rsidR="008F41AB" w:rsidRPr="007408E7" w14:paraId="32F6F96B" w14:textId="77777777" w:rsidTr="00625E4F">
        <w:trPr>
          <w:trHeight w:val="255"/>
          <w:jc w:val="center"/>
        </w:trPr>
        <w:tc>
          <w:tcPr>
            <w:tcW w:w="0" w:type="auto"/>
            <w:shd w:val="clear" w:color="auto" w:fill="auto"/>
            <w:noWrap/>
            <w:vAlign w:val="center"/>
          </w:tcPr>
          <w:p w14:paraId="2A3A6390"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4101</w:t>
            </w:r>
          </w:p>
        </w:tc>
        <w:tc>
          <w:tcPr>
            <w:tcW w:w="0" w:type="auto"/>
            <w:shd w:val="clear" w:color="auto" w:fill="auto"/>
            <w:noWrap/>
            <w:vAlign w:val="center"/>
          </w:tcPr>
          <w:p w14:paraId="1D0A65FA" w14:textId="77777777" w:rsidR="008F41AB" w:rsidRPr="004462B1"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CASA DE LA CULTURA</w:t>
            </w:r>
          </w:p>
        </w:tc>
      </w:tr>
      <w:tr w:rsidR="008F41AB" w:rsidRPr="007408E7" w14:paraId="2DCCD599" w14:textId="77777777" w:rsidTr="00625E4F">
        <w:trPr>
          <w:trHeight w:val="255"/>
          <w:jc w:val="center"/>
        </w:trPr>
        <w:tc>
          <w:tcPr>
            <w:tcW w:w="0" w:type="auto"/>
            <w:shd w:val="clear" w:color="auto" w:fill="auto"/>
            <w:noWrap/>
            <w:vAlign w:val="center"/>
          </w:tcPr>
          <w:p w14:paraId="47CB504B"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5DD41F9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SALUD</w:t>
            </w:r>
          </w:p>
        </w:tc>
      </w:tr>
      <w:tr w:rsidR="008F41AB" w:rsidRPr="007408E7" w14:paraId="7D2DF0C1" w14:textId="77777777" w:rsidTr="00625E4F">
        <w:trPr>
          <w:trHeight w:val="255"/>
          <w:jc w:val="center"/>
        </w:trPr>
        <w:tc>
          <w:tcPr>
            <w:tcW w:w="0" w:type="auto"/>
            <w:shd w:val="clear" w:color="auto" w:fill="auto"/>
            <w:noWrap/>
            <w:vAlign w:val="center"/>
          </w:tcPr>
          <w:p w14:paraId="262B1E15"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4201</w:t>
            </w:r>
          </w:p>
        </w:tc>
        <w:tc>
          <w:tcPr>
            <w:tcW w:w="0" w:type="auto"/>
            <w:shd w:val="clear" w:color="auto" w:fill="auto"/>
            <w:noWrap/>
            <w:vAlign w:val="center"/>
          </w:tcPr>
          <w:p w14:paraId="5F2DDAC0"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SALUD</w:t>
            </w:r>
          </w:p>
        </w:tc>
      </w:tr>
      <w:tr w:rsidR="008F41AB" w:rsidRPr="007408E7" w14:paraId="434D5FA4" w14:textId="77777777" w:rsidTr="00625E4F">
        <w:trPr>
          <w:trHeight w:val="255"/>
          <w:jc w:val="center"/>
        </w:trPr>
        <w:tc>
          <w:tcPr>
            <w:tcW w:w="0" w:type="auto"/>
            <w:shd w:val="clear" w:color="auto" w:fill="auto"/>
            <w:noWrap/>
            <w:vAlign w:val="center"/>
          </w:tcPr>
          <w:p w14:paraId="667A29B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79FAA18" w14:textId="7777777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COORDINACION DE ATENCION MUJER</w:t>
            </w:r>
          </w:p>
        </w:tc>
      </w:tr>
      <w:tr w:rsidR="008F41AB" w:rsidRPr="007408E7" w14:paraId="4290F2C4" w14:textId="77777777" w:rsidTr="00625E4F">
        <w:trPr>
          <w:trHeight w:val="255"/>
          <w:jc w:val="center"/>
        </w:trPr>
        <w:tc>
          <w:tcPr>
            <w:tcW w:w="0" w:type="auto"/>
            <w:shd w:val="clear" w:color="auto" w:fill="auto"/>
            <w:noWrap/>
            <w:vAlign w:val="center"/>
          </w:tcPr>
          <w:p w14:paraId="0A5AF96A"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4401</w:t>
            </w:r>
          </w:p>
        </w:tc>
        <w:tc>
          <w:tcPr>
            <w:tcW w:w="0" w:type="auto"/>
            <w:shd w:val="clear" w:color="auto" w:fill="auto"/>
            <w:noWrap/>
            <w:vAlign w:val="center"/>
          </w:tcPr>
          <w:p w14:paraId="5F1EFB06"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COORDINACION DE ATENCION MUJER</w:t>
            </w:r>
          </w:p>
        </w:tc>
      </w:tr>
      <w:tr w:rsidR="008F41AB" w:rsidRPr="007408E7" w14:paraId="3FC478D6" w14:textId="77777777" w:rsidTr="00625E4F">
        <w:trPr>
          <w:trHeight w:val="255"/>
          <w:jc w:val="center"/>
        </w:trPr>
        <w:tc>
          <w:tcPr>
            <w:tcW w:w="0" w:type="auto"/>
            <w:shd w:val="clear" w:color="auto" w:fill="auto"/>
            <w:noWrap/>
            <w:vAlign w:val="center"/>
          </w:tcPr>
          <w:p w14:paraId="4DBE1E05"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11929756" w14:textId="7777777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DEPARTAMENTO DE INFORMATICA</w:t>
            </w:r>
          </w:p>
        </w:tc>
      </w:tr>
      <w:tr w:rsidR="008F41AB" w:rsidRPr="007408E7" w14:paraId="21D4F775" w14:textId="77777777" w:rsidTr="00625E4F">
        <w:trPr>
          <w:trHeight w:val="255"/>
          <w:jc w:val="center"/>
        </w:trPr>
        <w:tc>
          <w:tcPr>
            <w:tcW w:w="0" w:type="auto"/>
            <w:shd w:val="clear" w:color="auto" w:fill="auto"/>
            <w:noWrap/>
            <w:vAlign w:val="center"/>
          </w:tcPr>
          <w:p w14:paraId="6F5C853A"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4501</w:t>
            </w:r>
          </w:p>
        </w:tc>
        <w:tc>
          <w:tcPr>
            <w:tcW w:w="0" w:type="auto"/>
            <w:shd w:val="clear" w:color="auto" w:fill="auto"/>
            <w:noWrap/>
            <w:vAlign w:val="center"/>
          </w:tcPr>
          <w:p w14:paraId="4B6FF9F5"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DEPARTAMENTO DE INFORMATICA</w:t>
            </w:r>
          </w:p>
        </w:tc>
      </w:tr>
      <w:tr w:rsidR="008F41AB" w:rsidRPr="007408E7" w14:paraId="63B2F1E3" w14:textId="77777777" w:rsidTr="00625E4F">
        <w:trPr>
          <w:trHeight w:val="255"/>
          <w:jc w:val="center"/>
        </w:trPr>
        <w:tc>
          <w:tcPr>
            <w:tcW w:w="0" w:type="auto"/>
            <w:shd w:val="clear" w:color="auto" w:fill="auto"/>
            <w:noWrap/>
            <w:vAlign w:val="center"/>
          </w:tcPr>
          <w:p w14:paraId="022619F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ABF3077" w14:textId="40482CD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TRANSITO</w:t>
            </w:r>
          </w:p>
        </w:tc>
      </w:tr>
      <w:tr w:rsidR="008F41AB" w:rsidRPr="007408E7" w14:paraId="18AF17EF" w14:textId="77777777" w:rsidTr="00625E4F">
        <w:trPr>
          <w:trHeight w:val="255"/>
          <w:jc w:val="center"/>
        </w:trPr>
        <w:tc>
          <w:tcPr>
            <w:tcW w:w="0" w:type="auto"/>
            <w:shd w:val="clear" w:color="auto" w:fill="auto"/>
            <w:noWrap/>
            <w:vAlign w:val="center"/>
          </w:tcPr>
          <w:p w14:paraId="62F68C30" w14:textId="2BED17FD"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4901</w:t>
            </w:r>
          </w:p>
        </w:tc>
        <w:tc>
          <w:tcPr>
            <w:tcW w:w="0" w:type="auto"/>
            <w:shd w:val="clear" w:color="auto" w:fill="auto"/>
            <w:noWrap/>
            <w:vAlign w:val="center"/>
          </w:tcPr>
          <w:p w14:paraId="276CEC39" w14:textId="41BDFD42" w:rsidR="008F41AB"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TRANSITO</w:t>
            </w:r>
          </w:p>
        </w:tc>
      </w:tr>
      <w:tr w:rsidR="008F41AB" w:rsidRPr="007408E7" w14:paraId="0B223705" w14:textId="77777777" w:rsidTr="00625E4F">
        <w:trPr>
          <w:trHeight w:val="255"/>
          <w:jc w:val="center"/>
        </w:trPr>
        <w:tc>
          <w:tcPr>
            <w:tcW w:w="0" w:type="auto"/>
            <w:shd w:val="clear" w:color="auto" w:fill="auto"/>
            <w:noWrap/>
            <w:vAlign w:val="center"/>
          </w:tcPr>
          <w:p w14:paraId="1035DB68"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D2EE55E" w14:textId="40736C18" w:rsidR="008F41AB" w:rsidRPr="004462B1" w:rsidRDefault="008F41AB" w:rsidP="001464C5">
            <w:pPr>
              <w:jc w:val="both"/>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ATENCION A LA JUVENTUD</w:t>
            </w:r>
          </w:p>
        </w:tc>
      </w:tr>
      <w:tr w:rsidR="008F41AB" w:rsidRPr="007408E7" w14:paraId="7C0F0E0B" w14:textId="77777777" w:rsidTr="00625E4F">
        <w:trPr>
          <w:trHeight w:val="255"/>
          <w:jc w:val="center"/>
        </w:trPr>
        <w:tc>
          <w:tcPr>
            <w:tcW w:w="0" w:type="auto"/>
            <w:shd w:val="clear" w:color="auto" w:fill="auto"/>
            <w:noWrap/>
            <w:vAlign w:val="center"/>
          </w:tcPr>
          <w:p w14:paraId="3AA575A3" w14:textId="2706B9CD"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5101</w:t>
            </w:r>
          </w:p>
        </w:tc>
        <w:tc>
          <w:tcPr>
            <w:tcW w:w="0" w:type="auto"/>
            <w:shd w:val="clear" w:color="auto" w:fill="auto"/>
            <w:noWrap/>
            <w:vAlign w:val="center"/>
          </w:tcPr>
          <w:p w14:paraId="789EB83E" w14:textId="3093969B" w:rsidR="008F41AB"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JUVENTUD</w:t>
            </w:r>
          </w:p>
        </w:tc>
      </w:tr>
      <w:tr w:rsidR="008F41AB" w:rsidRPr="007408E7" w14:paraId="42FD1E78" w14:textId="77777777" w:rsidTr="00625E4F">
        <w:trPr>
          <w:trHeight w:val="255"/>
          <w:jc w:val="center"/>
        </w:trPr>
        <w:tc>
          <w:tcPr>
            <w:tcW w:w="0" w:type="auto"/>
            <w:shd w:val="clear" w:color="auto" w:fill="auto"/>
            <w:noWrap/>
            <w:vAlign w:val="center"/>
          </w:tcPr>
          <w:p w14:paraId="74805D0C"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B7E9A94" w14:textId="0386C16E" w:rsidR="008F41AB" w:rsidRPr="008F41AB" w:rsidRDefault="008F41AB" w:rsidP="001464C5">
            <w:pPr>
              <w:jc w:val="both"/>
              <w:rPr>
                <w:rFonts w:ascii="Arial" w:eastAsia="Times New Roman" w:hAnsi="Arial" w:cs="Arial"/>
                <w:b/>
                <w:color w:val="000000"/>
                <w:sz w:val="20"/>
                <w:szCs w:val="20"/>
                <w:u w:val="single"/>
                <w:lang w:val="es-ES" w:eastAsia="es-ES"/>
              </w:rPr>
            </w:pPr>
            <w:r w:rsidRPr="008F41AB">
              <w:rPr>
                <w:rFonts w:ascii="Arial" w:eastAsia="Times New Roman" w:hAnsi="Arial" w:cs="Arial"/>
                <w:b/>
                <w:color w:val="000000"/>
                <w:sz w:val="20"/>
                <w:szCs w:val="20"/>
                <w:u w:val="single"/>
                <w:lang w:val="es-ES" w:eastAsia="es-ES"/>
              </w:rPr>
              <w:t>DESARROLLO URBANO</w:t>
            </w:r>
          </w:p>
        </w:tc>
      </w:tr>
      <w:tr w:rsidR="008F41AB" w:rsidRPr="007408E7" w14:paraId="4723E748" w14:textId="77777777" w:rsidTr="00625E4F">
        <w:trPr>
          <w:trHeight w:val="255"/>
          <w:jc w:val="center"/>
        </w:trPr>
        <w:tc>
          <w:tcPr>
            <w:tcW w:w="0" w:type="auto"/>
            <w:shd w:val="clear" w:color="auto" w:fill="auto"/>
            <w:noWrap/>
            <w:vAlign w:val="center"/>
          </w:tcPr>
          <w:p w14:paraId="6293ACFD" w14:textId="476C9271"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5201</w:t>
            </w:r>
          </w:p>
        </w:tc>
        <w:tc>
          <w:tcPr>
            <w:tcW w:w="0" w:type="auto"/>
            <w:shd w:val="clear" w:color="auto" w:fill="auto"/>
            <w:noWrap/>
            <w:vAlign w:val="center"/>
          </w:tcPr>
          <w:p w14:paraId="56604AD6" w14:textId="12AEBFE5" w:rsidR="008F41AB" w:rsidRPr="008F41AB" w:rsidRDefault="008F41AB" w:rsidP="001464C5">
            <w:pPr>
              <w:jc w:val="both"/>
              <w:rPr>
                <w:rFonts w:ascii="Arial" w:eastAsia="Times New Roman" w:hAnsi="Arial" w:cs="Arial"/>
                <w:b/>
                <w:color w:val="000000"/>
                <w:sz w:val="20"/>
                <w:szCs w:val="20"/>
                <w:u w:val="single"/>
                <w:lang w:val="es-ES" w:eastAsia="es-ES"/>
              </w:rPr>
            </w:pPr>
            <w:r>
              <w:rPr>
                <w:rFonts w:ascii="Arial" w:eastAsia="Times New Roman" w:hAnsi="Arial" w:cs="Arial"/>
                <w:color w:val="000000"/>
                <w:sz w:val="20"/>
                <w:szCs w:val="20"/>
                <w:lang w:val="es-ES" w:eastAsia="es-ES"/>
              </w:rPr>
              <w:t xml:space="preserve">     DESARROLLO URBANO</w:t>
            </w:r>
          </w:p>
        </w:tc>
      </w:tr>
      <w:tr w:rsidR="008F41AB" w:rsidRPr="007408E7" w14:paraId="4CEB0B08" w14:textId="77777777" w:rsidTr="00625E4F">
        <w:trPr>
          <w:trHeight w:val="255"/>
          <w:jc w:val="center"/>
        </w:trPr>
        <w:tc>
          <w:tcPr>
            <w:tcW w:w="0" w:type="auto"/>
            <w:shd w:val="clear" w:color="auto" w:fill="auto"/>
            <w:noWrap/>
            <w:vAlign w:val="center"/>
          </w:tcPr>
          <w:p w14:paraId="689AAF02" w14:textId="490D90D1" w:rsidR="008F41AB" w:rsidRDefault="00E24F8D"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5301</w:t>
            </w:r>
          </w:p>
        </w:tc>
        <w:tc>
          <w:tcPr>
            <w:tcW w:w="0" w:type="auto"/>
            <w:shd w:val="clear" w:color="auto" w:fill="auto"/>
            <w:noWrap/>
            <w:vAlign w:val="center"/>
          </w:tcPr>
          <w:p w14:paraId="3C3ABE6A" w14:textId="287982BC" w:rsidR="00E24F8D" w:rsidRDefault="00E24F8D" w:rsidP="00E24F8D">
            <w:pPr>
              <w:jc w:val="both"/>
              <w:rPr>
                <w:rFonts w:ascii="Arial" w:eastAsia="Times New Roman" w:hAnsi="Arial" w:cs="Arial"/>
                <w:b/>
                <w:color w:val="000000"/>
                <w:sz w:val="20"/>
                <w:szCs w:val="20"/>
                <w:u w:val="single"/>
                <w:lang w:val="es-ES" w:eastAsia="es-ES"/>
              </w:rPr>
            </w:pPr>
            <w:r w:rsidRPr="00E24F8D">
              <w:rPr>
                <w:rFonts w:ascii="Arial" w:eastAsia="Times New Roman" w:hAnsi="Arial" w:cs="Arial"/>
                <w:b/>
                <w:color w:val="000000"/>
                <w:sz w:val="20"/>
                <w:szCs w:val="20"/>
                <w:u w:val="single"/>
                <w:lang w:val="es-ES" w:eastAsia="es-ES"/>
              </w:rPr>
              <w:t>TURISMO</w:t>
            </w:r>
          </w:p>
          <w:p w14:paraId="6E82E948" w14:textId="77777777" w:rsidR="00E24F8D" w:rsidRDefault="00E24F8D" w:rsidP="001464C5">
            <w:pPr>
              <w:jc w:val="both"/>
              <w:rPr>
                <w:rFonts w:ascii="Arial" w:eastAsia="Times New Roman" w:hAnsi="Arial" w:cs="Arial"/>
                <w:b/>
                <w:color w:val="000000"/>
                <w:sz w:val="20"/>
                <w:szCs w:val="20"/>
                <w:u w:val="single"/>
                <w:lang w:val="es-ES" w:eastAsia="es-ES"/>
              </w:rPr>
            </w:pPr>
          </w:p>
          <w:p w14:paraId="1138D90A" w14:textId="7561FDDC" w:rsidR="00E24F8D" w:rsidRPr="00E24F8D" w:rsidRDefault="00E24F8D" w:rsidP="001464C5">
            <w:pPr>
              <w:jc w:val="both"/>
              <w:rPr>
                <w:rFonts w:ascii="Arial" w:eastAsia="Times New Roman" w:hAnsi="Arial" w:cs="Arial"/>
                <w:b/>
                <w:color w:val="000000"/>
                <w:sz w:val="20"/>
                <w:szCs w:val="20"/>
                <w:u w:val="single"/>
                <w:lang w:val="es-ES" w:eastAsia="es-ES"/>
              </w:rPr>
            </w:pPr>
          </w:p>
        </w:tc>
      </w:tr>
    </w:tbl>
    <w:p w14:paraId="62316B97" w14:textId="77777777" w:rsidR="00E24F8D" w:rsidRDefault="00E24F8D" w:rsidP="006D7625">
      <w:pPr>
        <w:ind w:firstLine="708"/>
        <w:jc w:val="both"/>
        <w:rPr>
          <w:rFonts w:ascii="Arial" w:hAnsi="Arial" w:cs="Arial"/>
          <w:sz w:val="20"/>
          <w:szCs w:val="20"/>
        </w:rPr>
      </w:pPr>
    </w:p>
    <w:p w14:paraId="1CF96FE0" w14:textId="77777777" w:rsidR="00E24F8D" w:rsidRDefault="00E24F8D" w:rsidP="006D7625">
      <w:pPr>
        <w:ind w:firstLine="708"/>
        <w:jc w:val="both"/>
        <w:rPr>
          <w:rFonts w:ascii="Arial" w:hAnsi="Arial" w:cs="Arial"/>
          <w:sz w:val="20"/>
          <w:szCs w:val="20"/>
        </w:rPr>
      </w:pPr>
    </w:p>
    <w:p w14:paraId="2845AD0F" w14:textId="77777777" w:rsidR="00E24F8D" w:rsidRDefault="00E24F8D" w:rsidP="006D7625">
      <w:pPr>
        <w:ind w:firstLine="708"/>
        <w:jc w:val="both"/>
        <w:rPr>
          <w:rFonts w:ascii="Arial" w:hAnsi="Arial" w:cs="Arial"/>
          <w:sz w:val="20"/>
          <w:szCs w:val="20"/>
        </w:rPr>
      </w:pPr>
    </w:p>
    <w:p w14:paraId="140CD345" w14:textId="77777777" w:rsidR="00E24F8D" w:rsidRDefault="00E24F8D" w:rsidP="006D7625">
      <w:pPr>
        <w:ind w:firstLine="708"/>
        <w:jc w:val="both"/>
        <w:rPr>
          <w:rFonts w:ascii="Arial" w:hAnsi="Arial" w:cs="Arial"/>
          <w:sz w:val="20"/>
          <w:szCs w:val="20"/>
        </w:rPr>
      </w:pPr>
    </w:p>
    <w:p w14:paraId="4B11C818" w14:textId="77777777" w:rsidR="00E24F8D" w:rsidRDefault="00E24F8D" w:rsidP="006D7625">
      <w:pPr>
        <w:ind w:firstLine="708"/>
        <w:jc w:val="both"/>
        <w:rPr>
          <w:rFonts w:ascii="Arial" w:hAnsi="Arial" w:cs="Arial"/>
          <w:sz w:val="20"/>
          <w:szCs w:val="20"/>
        </w:rPr>
      </w:pPr>
    </w:p>
    <w:p w14:paraId="04362C3F" w14:textId="77777777" w:rsidR="00E24F8D" w:rsidRDefault="00E24F8D" w:rsidP="006D7625">
      <w:pPr>
        <w:ind w:firstLine="708"/>
        <w:jc w:val="both"/>
        <w:rPr>
          <w:rFonts w:ascii="Arial" w:hAnsi="Arial" w:cs="Arial"/>
          <w:sz w:val="20"/>
          <w:szCs w:val="20"/>
        </w:rPr>
      </w:pPr>
    </w:p>
    <w:p w14:paraId="2D4C131A" w14:textId="77777777" w:rsidR="00E24F8D" w:rsidRDefault="00E24F8D" w:rsidP="006D7625">
      <w:pPr>
        <w:ind w:firstLine="708"/>
        <w:jc w:val="both"/>
        <w:rPr>
          <w:rFonts w:ascii="Arial" w:hAnsi="Arial" w:cs="Arial"/>
          <w:sz w:val="20"/>
          <w:szCs w:val="20"/>
        </w:rPr>
      </w:pPr>
    </w:p>
    <w:p w14:paraId="701306CC" w14:textId="77777777" w:rsidR="00566436" w:rsidRPr="007408E7" w:rsidRDefault="00566436" w:rsidP="006D7625">
      <w:pPr>
        <w:ind w:firstLine="708"/>
        <w:jc w:val="both"/>
        <w:rPr>
          <w:rFonts w:ascii="Arial" w:hAnsi="Arial" w:cs="Arial"/>
          <w:sz w:val="20"/>
          <w:szCs w:val="20"/>
        </w:rPr>
      </w:pPr>
      <w:r w:rsidRPr="007408E7">
        <w:rPr>
          <w:rFonts w:ascii="Arial" w:hAnsi="Arial" w:cs="Arial"/>
          <w:sz w:val="20"/>
          <w:szCs w:val="20"/>
        </w:rPr>
        <w:lastRenderedPageBreak/>
        <w:t>Estructura Administrativa:</w:t>
      </w:r>
    </w:p>
    <w:p w14:paraId="24F8B899" w14:textId="6FEC9358" w:rsidR="00A14263" w:rsidRDefault="00E563A0" w:rsidP="00AD5AB4">
      <w:pPr>
        <w:jc w:val="center"/>
        <w:rPr>
          <w:rFonts w:ascii="Arial" w:hAnsi="Arial" w:cs="Arial"/>
          <w:noProof/>
          <w:sz w:val="20"/>
          <w:szCs w:val="20"/>
          <w:lang w:val="es-ES" w:eastAsia="es-ES"/>
        </w:rPr>
      </w:pPr>
      <w:r>
        <w:rPr>
          <w:rFonts w:ascii="Arial" w:hAnsi="Arial" w:cs="Arial"/>
          <w:noProof/>
          <w:sz w:val="20"/>
          <w:szCs w:val="20"/>
          <w:lang w:eastAsia="es-MX"/>
        </w:rPr>
        <w:drawing>
          <wp:inline distT="0" distB="0" distL="0" distR="0" wp14:anchorId="08159D9F" wp14:editId="1846D1D5">
            <wp:extent cx="6115050" cy="34264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426460"/>
                    </a:xfrm>
                    <a:prstGeom prst="rect">
                      <a:avLst/>
                    </a:prstGeom>
                    <a:noFill/>
                  </pic:spPr>
                </pic:pic>
              </a:graphicData>
            </a:graphic>
          </wp:inline>
        </w:drawing>
      </w:r>
    </w:p>
    <w:p w14:paraId="74CE7C0D" w14:textId="77777777" w:rsidR="009202DE" w:rsidRPr="007408E7" w:rsidRDefault="009202DE" w:rsidP="001E2664">
      <w:pPr>
        <w:jc w:val="both"/>
        <w:rPr>
          <w:rFonts w:ascii="Arial" w:hAnsi="Arial" w:cs="Arial"/>
          <w:b/>
          <w:sz w:val="20"/>
          <w:szCs w:val="20"/>
        </w:rPr>
      </w:pPr>
    </w:p>
    <w:p w14:paraId="307A00F3" w14:textId="77777777" w:rsidR="001E2664" w:rsidRPr="007408E7" w:rsidRDefault="006F17F0" w:rsidP="001E2664">
      <w:pPr>
        <w:jc w:val="both"/>
        <w:rPr>
          <w:rFonts w:ascii="Arial" w:hAnsi="Arial" w:cs="Arial"/>
          <w:b/>
          <w:sz w:val="20"/>
          <w:szCs w:val="20"/>
        </w:rPr>
      </w:pPr>
      <w:r w:rsidRPr="007408E7">
        <w:rPr>
          <w:rFonts w:ascii="Arial" w:hAnsi="Arial" w:cs="Arial"/>
          <w:b/>
          <w:sz w:val="20"/>
          <w:szCs w:val="20"/>
        </w:rPr>
        <w:t>g) Fideicomisos, mandatos y análogos de los cuales</w:t>
      </w:r>
      <w:r w:rsidR="00CD0220" w:rsidRPr="007408E7">
        <w:rPr>
          <w:rFonts w:ascii="Arial" w:hAnsi="Arial" w:cs="Arial"/>
          <w:b/>
          <w:sz w:val="20"/>
          <w:szCs w:val="20"/>
        </w:rPr>
        <w:t xml:space="preserve"> </w:t>
      </w:r>
      <w:r w:rsidR="001E2664" w:rsidRPr="007408E7">
        <w:rPr>
          <w:rFonts w:ascii="Arial" w:hAnsi="Arial" w:cs="Arial"/>
          <w:b/>
          <w:sz w:val="20"/>
          <w:szCs w:val="20"/>
        </w:rPr>
        <w:t>es fideicomitente o fiduciario.</w:t>
      </w:r>
    </w:p>
    <w:p w14:paraId="5383386D" w14:textId="77777777" w:rsidR="00927B9F" w:rsidRDefault="00927B9F" w:rsidP="001E2664">
      <w:pPr>
        <w:ind w:firstLine="709"/>
        <w:jc w:val="both"/>
        <w:rPr>
          <w:rFonts w:ascii="Arial" w:hAnsi="Arial" w:cs="Arial"/>
          <w:sz w:val="20"/>
          <w:szCs w:val="20"/>
        </w:rPr>
      </w:pPr>
      <w:r w:rsidRPr="007408E7">
        <w:rPr>
          <w:rFonts w:ascii="Arial" w:hAnsi="Arial" w:cs="Arial"/>
          <w:sz w:val="20"/>
          <w:szCs w:val="20"/>
        </w:rPr>
        <w:t>Fideicomiso para administración de los recursos de Obra Pública del Programa FAIM</w:t>
      </w:r>
    </w:p>
    <w:p w14:paraId="3EDFF43E" w14:textId="77777777" w:rsidR="00DD66C4" w:rsidRPr="007408E7" w:rsidRDefault="00DD66C4" w:rsidP="001E2664">
      <w:pPr>
        <w:ind w:firstLine="709"/>
        <w:jc w:val="both"/>
        <w:rPr>
          <w:rFonts w:ascii="Arial" w:hAnsi="Arial" w:cs="Arial"/>
          <w:sz w:val="20"/>
          <w:szCs w:val="20"/>
        </w:rPr>
      </w:pPr>
    </w:p>
    <w:p w14:paraId="6C1898B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5. Bases de Preparación de los Estados Financieros</w:t>
      </w:r>
      <w:r w:rsidR="00B139F2" w:rsidRPr="007408E7">
        <w:rPr>
          <w:rFonts w:ascii="Arial" w:hAnsi="Arial" w:cs="Arial"/>
          <w:b/>
          <w:sz w:val="20"/>
          <w:szCs w:val="20"/>
        </w:rPr>
        <w:t>:</w:t>
      </w:r>
    </w:p>
    <w:p w14:paraId="06A8A77D" w14:textId="77777777" w:rsidR="00AE0FE0" w:rsidRPr="007408E7" w:rsidRDefault="006F17F0" w:rsidP="006F17F0">
      <w:pPr>
        <w:jc w:val="both"/>
        <w:rPr>
          <w:rFonts w:ascii="Arial" w:hAnsi="Arial" w:cs="Arial"/>
          <w:b/>
          <w:sz w:val="20"/>
          <w:szCs w:val="20"/>
        </w:rPr>
      </w:pPr>
      <w:r w:rsidRPr="007408E7">
        <w:rPr>
          <w:rFonts w:ascii="Arial" w:hAnsi="Arial" w:cs="Arial"/>
          <w:b/>
          <w:sz w:val="20"/>
          <w:szCs w:val="20"/>
        </w:rPr>
        <w:t>a) Si se ha observado la normatividad emitida por el CONAC y las disposiciones legales aplicables.</w:t>
      </w:r>
    </w:p>
    <w:p w14:paraId="0F2E20A2"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Se ha observado toda la normatividad emitida por el CONAC</w:t>
      </w:r>
    </w:p>
    <w:p w14:paraId="77A69F7F" w14:textId="318D699C"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Ingreso</w:t>
      </w:r>
      <w:r w:rsidR="00E30852" w:rsidRPr="007408E7">
        <w:rPr>
          <w:rFonts w:ascii="Arial" w:hAnsi="Arial" w:cs="Arial"/>
          <w:sz w:val="20"/>
          <w:szCs w:val="20"/>
        </w:rPr>
        <w:t>s para el Municipio de Ocampo</w:t>
      </w:r>
      <w:r w:rsidR="00CA4D5C" w:rsidRPr="007408E7">
        <w:rPr>
          <w:rFonts w:ascii="Arial" w:hAnsi="Arial" w:cs="Arial"/>
          <w:sz w:val="20"/>
          <w:szCs w:val="20"/>
        </w:rPr>
        <w:t>, Gto.</w:t>
      </w:r>
      <w:r w:rsidR="002D33F8">
        <w:rPr>
          <w:rFonts w:ascii="Arial" w:hAnsi="Arial" w:cs="Arial"/>
          <w:sz w:val="20"/>
          <w:szCs w:val="20"/>
        </w:rPr>
        <w:t>,</w:t>
      </w:r>
      <w:r w:rsidR="00CA4D5C" w:rsidRPr="007408E7">
        <w:rPr>
          <w:rFonts w:ascii="Arial" w:hAnsi="Arial" w:cs="Arial"/>
          <w:sz w:val="20"/>
          <w:szCs w:val="20"/>
        </w:rPr>
        <w:t xml:space="preserve"> </w:t>
      </w:r>
      <w:r w:rsidR="002D33F8">
        <w:rPr>
          <w:rFonts w:ascii="Arial" w:hAnsi="Arial" w:cs="Arial"/>
          <w:sz w:val="20"/>
          <w:szCs w:val="20"/>
        </w:rPr>
        <w:t>para el ejercicio fiscal de 20</w:t>
      </w:r>
      <w:r w:rsidR="00DD66C4">
        <w:rPr>
          <w:rFonts w:ascii="Arial" w:hAnsi="Arial" w:cs="Arial"/>
          <w:sz w:val="20"/>
          <w:szCs w:val="20"/>
        </w:rPr>
        <w:t>21</w:t>
      </w:r>
      <w:r w:rsidR="002D33F8">
        <w:rPr>
          <w:rFonts w:ascii="Arial" w:hAnsi="Arial" w:cs="Arial"/>
          <w:sz w:val="20"/>
          <w:szCs w:val="20"/>
        </w:rPr>
        <w:t>.</w:t>
      </w:r>
    </w:p>
    <w:p w14:paraId="4E41B143"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Hacienda para los Municipios del Estado de  Guanajuato</w:t>
      </w:r>
    </w:p>
    <w:p w14:paraId="493A475B"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Orgánica Municipal para el Estado de Guanajuato</w:t>
      </w:r>
    </w:p>
    <w:p w14:paraId="5BD05D1A"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 xml:space="preserve">Ley para el Ejercicio y Control de los Recursos Públicos del Estado </w:t>
      </w:r>
      <w:r w:rsidR="0087592C">
        <w:rPr>
          <w:rFonts w:ascii="Arial" w:hAnsi="Arial" w:cs="Arial"/>
          <w:sz w:val="20"/>
          <w:szCs w:val="20"/>
        </w:rPr>
        <w:t>y los</w:t>
      </w:r>
      <w:r w:rsidRPr="007408E7">
        <w:rPr>
          <w:rFonts w:ascii="Arial" w:hAnsi="Arial" w:cs="Arial"/>
          <w:sz w:val="20"/>
          <w:szCs w:val="20"/>
        </w:rPr>
        <w:t xml:space="preserve"> Municipio de Guanajuato</w:t>
      </w:r>
    </w:p>
    <w:p w14:paraId="63908FA0"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Ley de Fiscalización Superior del Estado de Guanajuato</w:t>
      </w:r>
    </w:p>
    <w:p w14:paraId="3BE2DD85" w14:textId="77777777" w:rsidR="009C7E73" w:rsidRPr="007408E7" w:rsidRDefault="009C7E73" w:rsidP="006F17F0">
      <w:pPr>
        <w:numPr>
          <w:ilvl w:val="0"/>
          <w:numId w:val="4"/>
        </w:numPr>
        <w:jc w:val="both"/>
        <w:rPr>
          <w:rFonts w:ascii="Arial" w:hAnsi="Arial" w:cs="Arial"/>
          <w:sz w:val="20"/>
          <w:szCs w:val="20"/>
        </w:rPr>
      </w:pPr>
      <w:r w:rsidRPr="007408E7">
        <w:rPr>
          <w:rFonts w:ascii="Arial" w:hAnsi="Arial" w:cs="Arial"/>
          <w:sz w:val="20"/>
          <w:szCs w:val="20"/>
        </w:rPr>
        <w:t>Otras Disposiciones aplicables a todos los Municipios de Guanajuato</w:t>
      </w:r>
    </w:p>
    <w:p w14:paraId="0958FC7B" w14:textId="77777777" w:rsidR="00AE0FE0" w:rsidRPr="007408E7" w:rsidRDefault="00AE0FE0" w:rsidP="00AE0FE0">
      <w:pPr>
        <w:ind w:left="720"/>
        <w:jc w:val="both"/>
        <w:rPr>
          <w:rFonts w:ascii="Arial" w:hAnsi="Arial" w:cs="Arial"/>
          <w:sz w:val="20"/>
          <w:szCs w:val="20"/>
        </w:rPr>
      </w:pPr>
    </w:p>
    <w:p w14:paraId="35DAA0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5B6376" w14:textId="77777777" w:rsidR="00E10D74" w:rsidRPr="007408E7" w:rsidRDefault="00E10D74" w:rsidP="00E302EF">
      <w:pPr>
        <w:ind w:firstLine="709"/>
        <w:jc w:val="both"/>
        <w:rPr>
          <w:rFonts w:ascii="Arial" w:hAnsi="Arial" w:cs="Arial"/>
          <w:sz w:val="20"/>
          <w:szCs w:val="20"/>
        </w:rPr>
      </w:pPr>
      <w:r w:rsidRPr="007408E7">
        <w:rPr>
          <w:rFonts w:ascii="Arial" w:hAnsi="Arial" w:cs="Arial"/>
          <w:sz w:val="20"/>
          <w:szCs w:val="20"/>
        </w:rPr>
        <w:t>El total de las operaciones están reconocidas a su Costo Histórico</w:t>
      </w:r>
    </w:p>
    <w:p w14:paraId="1003596C" w14:textId="77777777" w:rsidR="00E10D74" w:rsidRPr="007408E7" w:rsidRDefault="00B139F2" w:rsidP="00E10D74">
      <w:pPr>
        <w:jc w:val="both"/>
        <w:rPr>
          <w:rFonts w:ascii="Arial" w:hAnsi="Arial" w:cs="Arial"/>
          <w:b/>
          <w:sz w:val="20"/>
          <w:szCs w:val="20"/>
        </w:rPr>
      </w:pPr>
      <w:r w:rsidRPr="007408E7">
        <w:rPr>
          <w:rFonts w:ascii="Arial" w:hAnsi="Arial" w:cs="Arial"/>
          <w:b/>
          <w:sz w:val="20"/>
          <w:szCs w:val="20"/>
        </w:rPr>
        <w:t>c) Postulados básicos</w:t>
      </w:r>
      <w:r w:rsidR="007068FF" w:rsidRPr="007408E7">
        <w:rPr>
          <w:rFonts w:ascii="Arial" w:hAnsi="Arial" w:cs="Arial"/>
          <w:b/>
          <w:sz w:val="20"/>
          <w:szCs w:val="20"/>
        </w:rPr>
        <w:t>.</w:t>
      </w:r>
    </w:p>
    <w:p w14:paraId="6B8A3682" w14:textId="77777777" w:rsidR="00E10D74" w:rsidRPr="007408E7" w:rsidRDefault="00E10D74" w:rsidP="00E10D74">
      <w:pPr>
        <w:ind w:firstLine="709"/>
        <w:jc w:val="both"/>
        <w:rPr>
          <w:rFonts w:ascii="Arial" w:hAnsi="Arial" w:cs="Arial"/>
          <w:sz w:val="20"/>
          <w:szCs w:val="20"/>
        </w:rPr>
      </w:pPr>
      <w:r w:rsidRPr="007408E7">
        <w:rPr>
          <w:rFonts w:ascii="Arial" w:hAnsi="Arial" w:cs="Arial"/>
          <w:sz w:val="20"/>
          <w:szCs w:val="20"/>
        </w:rPr>
        <w:t>Los Emitidos por el CONAC:</w:t>
      </w:r>
    </w:p>
    <w:p w14:paraId="305A14DC"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 Sustancia Económica</w:t>
      </w:r>
    </w:p>
    <w:p w14:paraId="0ADF0AA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2. Entes Públicos</w:t>
      </w:r>
    </w:p>
    <w:p w14:paraId="29A93EA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3. Existencia Permanente</w:t>
      </w:r>
    </w:p>
    <w:p w14:paraId="5CD5622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4. Revelación Suficiente</w:t>
      </w:r>
    </w:p>
    <w:p w14:paraId="0123A26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5. Importancia Relativa</w:t>
      </w:r>
    </w:p>
    <w:p w14:paraId="4F1A054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6. Registro e Integración Presupuestaria</w:t>
      </w:r>
    </w:p>
    <w:p w14:paraId="3449A062"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7. Consolidación de la Información Financiera</w:t>
      </w:r>
    </w:p>
    <w:p w14:paraId="079A8CE6"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8. Devengo Contable</w:t>
      </w:r>
    </w:p>
    <w:p w14:paraId="4F1BF6FF"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9. Valuación</w:t>
      </w:r>
    </w:p>
    <w:p w14:paraId="7EDF6B40"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10. Dualidad Económica</w:t>
      </w:r>
    </w:p>
    <w:p w14:paraId="5C22758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11. Consistencia</w:t>
      </w:r>
    </w:p>
    <w:p w14:paraId="31049371" w14:textId="77777777" w:rsidR="00E10D74" w:rsidRPr="007408E7" w:rsidRDefault="00E10D74" w:rsidP="00E10D74">
      <w:pPr>
        <w:jc w:val="both"/>
        <w:rPr>
          <w:rFonts w:ascii="Arial" w:hAnsi="Arial" w:cs="Arial"/>
          <w:sz w:val="20"/>
          <w:szCs w:val="20"/>
        </w:rPr>
      </w:pPr>
    </w:p>
    <w:p w14:paraId="17991B23" w14:textId="77777777" w:rsidR="00CD0220" w:rsidRPr="007408E7" w:rsidRDefault="007068FF" w:rsidP="00E10D74">
      <w:pPr>
        <w:jc w:val="both"/>
        <w:rPr>
          <w:rFonts w:ascii="Arial" w:hAnsi="Arial" w:cs="Arial"/>
          <w:b/>
          <w:sz w:val="20"/>
          <w:szCs w:val="20"/>
        </w:rPr>
      </w:pPr>
      <w:r w:rsidRPr="007408E7">
        <w:rPr>
          <w:rFonts w:ascii="Arial" w:hAnsi="Arial" w:cs="Arial"/>
          <w:b/>
          <w:sz w:val="20"/>
          <w:szCs w:val="20"/>
        </w:rPr>
        <w:t>d) Normatividad supletoria.</w:t>
      </w:r>
    </w:p>
    <w:p w14:paraId="67B2D352" w14:textId="77777777" w:rsidR="00264892" w:rsidRPr="007408E7" w:rsidRDefault="00264892" w:rsidP="00264892">
      <w:pPr>
        <w:ind w:left="709"/>
        <w:jc w:val="both"/>
        <w:rPr>
          <w:rFonts w:ascii="Arial" w:hAnsi="Arial" w:cs="Arial"/>
          <w:sz w:val="20"/>
          <w:szCs w:val="20"/>
        </w:rPr>
      </w:pPr>
      <w:r w:rsidRPr="007408E7">
        <w:rPr>
          <w:rFonts w:ascii="Arial" w:hAnsi="Arial" w:cs="Arial"/>
          <w:sz w:val="20"/>
          <w:szCs w:val="20"/>
        </w:rPr>
        <w:t>Las permitidas por la Normatividad del CONAC:</w:t>
      </w:r>
    </w:p>
    <w:p w14:paraId="5261E72D" w14:textId="77777777" w:rsidR="00264892" w:rsidRPr="007408E7" w:rsidRDefault="00264892" w:rsidP="00264892">
      <w:pPr>
        <w:numPr>
          <w:ilvl w:val="0"/>
          <w:numId w:val="5"/>
        </w:numPr>
        <w:jc w:val="both"/>
        <w:rPr>
          <w:rFonts w:ascii="Arial" w:hAnsi="Arial" w:cs="Arial"/>
          <w:sz w:val="20"/>
          <w:szCs w:val="20"/>
        </w:rPr>
      </w:pPr>
      <w:r w:rsidRPr="007408E7">
        <w:rPr>
          <w:rFonts w:ascii="Arial" w:hAnsi="Arial" w:cs="Arial"/>
          <w:sz w:val="20"/>
          <w:szCs w:val="20"/>
        </w:rPr>
        <w:t>Aplicación personalizada del Cuarto Nivel de COG</w:t>
      </w:r>
    </w:p>
    <w:p w14:paraId="10EE82E4" w14:textId="77777777" w:rsidR="00264892" w:rsidRPr="007408E7" w:rsidRDefault="009837D0" w:rsidP="00264892">
      <w:pPr>
        <w:numPr>
          <w:ilvl w:val="0"/>
          <w:numId w:val="5"/>
        </w:numPr>
        <w:jc w:val="both"/>
        <w:rPr>
          <w:rFonts w:ascii="Arial" w:hAnsi="Arial" w:cs="Arial"/>
          <w:sz w:val="20"/>
          <w:szCs w:val="20"/>
        </w:rPr>
      </w:pPr>
      <w:r>
        <w:rPr>
          <w:rFonts w:ascii="Arial" w:hAnsi="Arial" w:cs="Arial"/>
          <w:sz w:val="20"/>
          <w:szCs w:val="20"/>
        </w:rPr>
        <w:t>Aplicación personalizada</w:t>
      </w:r>
      <w:r w:rsidR="00264892" w:rsidRPr="007408E7">
        <w:rPr>
          <w:rFonts w:ascii="Arial" w:hAnsi="Arial" w:cs="Arial"/>
          <w:sz w:val="20"/>
          <w:szCs w:val="20"/>
        </w:rPr>
        <w:t xml:space="preserve"> del Tercer y Cuarto Nivel del CRI</w:t>
      </w:r>
    </w:p>
    <w:p w14:paraId="29201AA1" w14:textId="77777777" w:rsidR="00D64ADB" w:rsidRPr="007408E7" w:rsidRDefault="00264892" w:rsidP="00123B90">
      <w:pPr>
        <w:numPr>
          <w:ilvl w:val="0"/>
          <w:numId w:val="5"/>
        </w:numPr>
        <w:jc w:val="both"/>
        <w:rPr>
          <w:rFonts w:ascii="Arial" w:hAnsi="Arial" w:cs="Arial"/>
          <w:sz w:val="20"/>
          <w:szCs w:val="20"/>
        </w:rPr>
      </w:pPr>
      <w:r w:rsidRPr="007408E7">
        <w:rPr>
          <w:rFonts w:ascii="Arial" w:hAnsi="Arial" w:cs="Arial"/>
          <w:sz w:val="20"/>
          <w:szCs w:val="20"/>
        </w:rPr>
        <w:t>Aplicación P</w:t>
      </w:r>
      <w:r w:rsidR="00175D33" w:rsidRPr="007408E7">
        <w:rPr>
          <w:rFonts w:ascii="Arial" w:hAnsi="Arial" w:cs="Arial"/>
          <w:sz w:val="20"/>
          <w:szCs w:val="20"/>
        </w:rPr>
        <w:t xml:space="preserve">ersonalizada </w:t>
      </w:r>
      <w:r w:rsidR="005A6A5C" w:rsidRPr="007408E7">
        <w:rPr>
          <w:rFonts w:ascii="Arial" w:hAnsi="Arial" w:cs="Arial"/>
          <w:sz w:val="20"/>
          <w:szCs w:val="20"/>
        </w:rPr>
        <w:t xml:space="preserve">a partir </w:t>
      </w:r>
      <w:r w:rsidR="00123B90" w:rsidRPr="007408E7">
        <w:rPr>
          <w:rFonts w:ascii="Arial" w:hAnsi="Arial" w:cs="Arial"/>
          <w:sz w:val="20"/>
          <w:szCs w:val="20"/>
        </w:rPr>
        <w:t>del Quinto Nivel</w:t>
      </w:r>
      <w:r w:rsidR="00175D33" w:rsidRPr="007408E7">
        <w:rPr>
          <w:rFonts w:ascii="Arial" w:hAnsi="Arial" w:cs="Arial"/>
          <w:sz w:val="20"/>
          <w:szCs w:val="20"/>
        </w:rPr>
        <w:t xml:space="preserve"> p</w:t>
      </w:r>
      <w:r w:rsidRPr="007408E7">
        <w:rPr>
          <w:rFonts w:ascii="Arial" w:hAnsi="Arial" w:cs="Arial"/>
          <w:sz w:val="20"/>
          <w:szCs w:val="20"/>
        </w:rPr>
        <w:t>ermitido del Plan de Cuentas</w:t>
      </w:r>
    </w:p>
    <w:p w14:paraId="4FAA55FF" w14:textId="77777777" w:rsidR="00123B90" w:rsidRPr="007408E7" w:rsidRDefault="00123B90" w:rsidP="00123B90">
      <w:pPr>
        <w:ind w:left="2138"/>
        <w:jc w:val="both"/>
        <w:rPr>
          <w:rFonts w:ascii="Arial" w:hAnsi="Arial" w:cs="Arial"/>
          <w:sz w:val="20"/>
          <w:szCs w:val="20"/>
        </w:rPr>
      </w:pPr>
    </w:p>
    <w:p w14:paraId="54B20AB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Para las entidades que por primera vez estén implementando la base devengado de acuerdo a la Ley de Contabilidad, deberán:</w:t>
      </w:r>
    </w:p>
    <w:p w14:paraId="4D525B69" w14:textId="7526FF67" w:rsidR="006F17F0" w:rsidRPr="00DD66C4"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las nue</w:t>
      </w:r>
      <w:r w:rsidR="00CD0220" w:rsidRPr="00DD66C4">
        <w:rPr>
          <w:rFonts w:ascii="Arial" w:hAnsi="Arial" w:cs="Arial"/>
          <w:b/>
          <w:sz w:val="20"/>
          <w:szCs w:val="20"/>
        </w:rPr>
        <w:t>vas políticas de reconocimiento</w:t>
      </w:r>
      <w:r w:rsidR="00FE5841" w:rsidRPr="00DD66C4">
        <w:rPr>
          <w:rFonts w:ascii="Arial" w:hAnsi="Arial" w:cs="Arial"/>
          <w:b/>
          <w:sz w:val="20"/>
          <w:szCs w:val="20"/>
        </w:rPr>
        <w:t>:</w:t>
      </w:r>
    </w:p>
    <w:p w14:paraId="6B899CD0" w14:textId="48ABFF52" w:rsidR="00684CCB" w:rsidRPr="007408E7" w:rsidRDefault="002264A3" w:rsidP="00AE281B">
      <w:pPr>
        <w:ind w:firstLine="709"/>
        <w:jc w:val="both"/>
        <w:rPr>
          <w:rFonts w:ascii="Arial" w:hAnsi="Arial" w:cs="Arial"/>
          <w:sz w:val="20"/>
          <w:szCs w:val="20"/>
        </w:rPr>
      </w:pPr>
      <w:r>
        <w:rPr>
          <w:rFonts w:ascii="Arial" w:hAnsi="Arial" w:cs="Arial"/>
          <w:sz w:val="20"/>
          <w:szCs w:val="20"/>
        </w:rPr>
        <w:t>De a</w:t>
      </w:r>
      <w:r w:rsidR="00684CCB" w:rsidRPr="007408E7">
        <w:rPr>
          <w:rFonts w:ascii="Arial" w:hAnsi="Arial" w:cs="Arial"/>
          <w:sz w:val="20"/>
          <w:szCs w:val="20"/>
        </w:rPr>
        <w:t>cuerdo a lo establecido por el CONAC.</w:t>
      </w:r>
    </w:p>
    <w:p w14:paraId="096EBCF7" w14:textId="77777777" w:rsidR="002264A3" w:rsidRDefault="002264A3" w:rsidP="00AE281B">
      <w:pPr>
        <w:ind w:firstLine="709"/>
        <w:jc w:val="both"/>
        <w:rPr>
          <w:rFonts w:ascii="Arial" w:hAnsi="Arial" w:cs="Arial"/>
          <w:sz w:val="20"/>
          <w:szCs w:val="20"/>
        </w:rPr>
      </w:pPr>
    </w:p>
    <w:p w14:paraId="1951D751" w14:textId="77777777" w:rsidR="002810CB" w:rsidRPr="007408E7" w:rsidRDefault="002810CB" w:rsidP="00AE281B">
      <w:pPr>
        <w:ind w:firstLine="709"/>
        <w:jc w:val="both"/>
        <w:rPr>
          <w:rFonts w:ascii="Arial" w:hAnsi="Arial" w:cs="Arial"/>
          <w:sz w:val="20"/>
          <w:szCs w:val="20"/>
        </w:rPr>
      </w:pPr>
      <w:r w:rsidRPr="007408E7">
        <w:rPr>
          <w:rFonts w:ascii="Arial" w:hAnsi="Arial" w:cs="Arial"/>
          <w:sz w:val="20"/>
          <w:szCs w:val="20"/>
        </w:rPr>
        <w:lastRenderedPageBreak/>
        <w:t>INGRESOS</w:t>
      </w:r>
    </w:p>
    <w:p w14:paraId="73BE0CB9" w14:textId="77777777" w:rsidR="009837D0" w:rsidRDefault="009837D0" w:rsidP="009837D0">
      <w:pPr>
        <w:ind w:left="709"/>
        <w:jc w:val="both"/>
        <w:rPr>
          <w:rFonts w:ascii="Arial" w:hAnsi="Arial" w:cs="Arial"/>
          <w:sz w:val="20"/>
          <w:szCs w:val="20"/>
        </w:rPr>
      </w:pPr>
      <w:r>
        <w:rPr>
          <w:rFonts w:ascii="Arial" w:hAnsi="Arial" w:cs="Arial"/>
          <w:sz w:val="20"/>
          <w:szCs w:val="20"/>
          <w:u w:val="single"/>
        </w:rPr>
        <w:t xml:space="preserve">Estimado.- </w:t>
      </w:r>
      <w:r>
        <w:rPr>
          <w:rFonts w:ascii="Arial" w:hAnsi="Arial" w:cs="Arial"/>
          <w:sz w:val="20"/>
          <w:szCs w:val="20"/>
        </w:rPr>
        <w:t>Momento contable que refleja los montos previstos que se aprueban anualmente en la ley de ingresos.</w:t>
      </w:r>
    </w:p>
    <w:p w14:paraId="5CFB0E4A" w14:textId="77777777" w:rsidR="009837D0" w:rsidRPr="009837D0" w:rsidRDefault="009837D0" w:rsidP="009837D0">
      <w:pPr>
        <w:ind w:left="709"/>
        <w:jc w:val="both"/>
        <w:rPr>
          <w:rFonts w:ascii="Arial" w:hAnsi="Arial" w:cs="Arial"/>
          <w:sz w:val="20"/>
          <w:szCs w:val="20"/>
        </w:rPr>
      </w:pPr>
      <w:r>
        <w:rPr>
          <w:rFonts w:ascii="Arial" w:hAnsi="Arial" w:cs="Arial"/>
          <w:sz w:val="20"/>
          <w:szCs w:val="20"/>
          <w:u w:val="single"/>
        </w:rPr>
        <w:t>Modificado.</w:t>
      </w:r>
      <w:r>
        <w:rPr>
          <w:rFonts w:ascii="Arial" w:hAnsi="Arial" w:cs="Arial"/>
          <w:sz w:val="20"/>
          <w:szCs w:val="20"/>
        </w:rPr>
        <w:t>- Es el momento contable que refleja las adecuaciones presupuestarias que resultan de los incrementos y decrementos a la ley de ingresos estimada.</w:t>
      </w:r>
    </w:p>
    <w:p w14:paraId="26601B1B" w14:textId="77777777" w:rsidR="00684CCB" w:rsidRPr="007408E7" w:rsidRDefault="00F127B4" w:rsidP="00684CCB">
      <w:pPr>
        <w:ind w:firstLine="709"/>
        <w:jc w:val="both"/>
        <w:rPr>
          <w:rFonts w:ascii="Arial" w:hAnsi="Arial" w:cs="Arial"/>
          <w:sz w:val="20"/>
          <w:szCs w:val="20"/>
        </w:rPr>
      </w:pPr>
      <w:r w:rsidRPr="007408E7">
        <w:rPr>
          <w:rFonts w:ascii="Arial" w:hAnsi="Arial" w:cs="Arial"/>
          <w:sz w:val="20"/>
          <w:szCs w:val="20"/>
          <w:u w:val="single"/>
        </w:rPr>
        <w:t>Devengado</w:t>
      </w:r>
      <w:r w:rsidRPr="007408E7">
        <w:rPr>
          <w:rFonts w:ascii="Arial" w:hAnsi="Arial" w:cs="Arial"/>
          <w:sz w:val="20"/>
          <w:szCs w:val="20"/>
        </w:rPr>
        <w:t>.- C</w:t>
      </w:r>
      <w:r w:rsidR="00684CCB" w:rsidRPr="007408E7">
        <w:rPr>
          <w:rFonts w:ascii="Arial" w:hAnsi="Arial" w:cs="Arial"/>
          <w:sz w:val="20"/>
          <w:szCs w:val="20"/>
        </w:rPr>
        <w:t>uando exista jurídicamente el derecho al cobro.</w:t>
      </w:r>
    </w:p>
    <w:p w14:paraId="4FFC95B4" w14:textId="77777777" w:rsidR="002810CB" w:rsidRPr="007408E7" w:rsidRDefault="00684CCB" w:rsidP="00684CCB">
      <w:pPr>
        <w:ind w:firstLine="709"/>
        <w:jc w:val="both"/>
        <w:rPr>
          <w:rFonts w:ascii="Arial" w:hAnsi="Arial" w:cs="Arial"/>
          <w:sz w:val="20"/>
          <w:szCs w:val="20"/>
        </w:rPr>
      </w:pPr>
      <w:r w:rsidRPr="007408E7">
        <w:rPr>
          <w:rFonts w:ascii="Arial" w:hAnsi="Arial" w:cs="Arial"/>
          <w:sz w:val="20"/>
          <w:szCs w:val="20"/>
          <w:u w:val="single"/>
        </w:rPr>
        <w:t>Recaudado</w:t>
      </w:r>
      <w:r w:rsidRPr="007408E7">
        <w:rPr>
          <w:rFonts w:ascii="Arial" w:hAnsi="Arial" w:cs="Arial"/>
          <w:sz w:val="20"/>
          <w:szCs w:val="20"/>
        </w:rPr>
        <w:t>.- Cu</w:t>
      </w:r>
      <w:r w:rsidR="00EC74A6" w:rsidRPr="007408E7">
        <w:rPr>
          <w:rFonts w:ascii="Arial" w:hAnsi="Arial" w:cs="Arial"/>
          <w:sz w:val="20"/>
          <w:szCs w:val="20"/>
        </w:rPr>
        <w:t>ando existe</w:t>
      </w:r>
      <w:r w:rsidRPr="007408E7">
        <w:rPr>
          <w:rFonts w:ascii="Arial" w:hAnsi="Arial" w:cs="Arial"/>
          <w:sz w:val="20"/>
          <w:szCs w:val="20"/>
        </w:rPr>
        <w:t xml:space="preserve"> el cobro en efectivo o cualquier otro medio de pago</w:t>
      </w:r>
      <w:r w:rsidR="009837D0">
        <w:rPr>
          <w:rFonts w:ascii="Arial" w:hAnsi="Arial" w:cs="Arial"/>
          <w:sz w:val="20"/>
          <w:szCs w:val="20"/>
        </w:rPr>
        <w:t>.</w:t>
      </w:r>
      <w:r w:rsidRPr="007408E7">
        <w:rPr>
          <w:rFonts w:ascii="Arial" w:hAnsi="Arial" w:cs="Arial"/>
          <w:sz w:val="20"/>
          <w:szCs w:val="20"/>
        </w:rPr>
        <w:t xml:space="preserve"> </w:t>
      </w:r>
    </w:p>
    <w:p w14:paraId="2807EB64" w14:textId="77777777" w:rsidR="002810CB" w:rsidRDefault="002810CB" w:rsidP="00AE281B">
      <w:pPr>
        <w:ind w:firstLine="705"/>
        <w:jc w:val="both"/>
        <w:rPr>
          <w:rFonts w:ascii="Arial" w:hAnsi="Arial" w:cs="Arial"/>
          <w:sz w:val="20"/>
          <w:szCs w:val="20"/>
        </w:rPr>
      </w:pPr>
      <w:r w:rsidRPr="007408E7">
        <w:rPr>
          <w:rFonts w:ascii="Arial" w:hAnsi="Arial" w:cs="Arial"/>
          <w:sz w:val="20"/>
          <w:szCs w:val="20"/>
        </w:rPr>
        <w:t>EGRESOS</w:t>
      </w:r>
    </w:p>
    <w:p w14:paraId="52DE1C5D" w14:textId="77777777" w:rsidR="009837D0" w:rsidRDefault="009837D0" w:rsidP="009837D0">
      <w:pPr>
        <w:ind w:left="705"/>
        <w:jc w:val="both"/>
        <w:rPr>
          <w:rFonts w:ascii="Arial" w:hAnsi="Arial" w:cs="Arial"/>
          <w:sz w:val="20"/>
          <w:szCs w:val="20"/>
        </w:rPr>
      </w:pPr>
      <w:r w:rsidRPr="009837D0">
        <w:rPr>
          <w:rFonts w:ascii="Arial" w:hAnsi="Arial" w:cs="Arial"/>
          <w:sz w:val="20"/>
          <w:szCs w:val="20"/>
          <w:u w:val="single"/>
        </w:rPr>
        <w:t>Aprobado</w:t>
      </w:r>
      <w:r>
        <w:rPr>
          <w:rFonts w:ascii="Arial" w:hAnsi="Arial" w:cs="Arial"/>
          <w:sz w:val="20"/>
          <w:szCs w:val="20"/>
        </w:rPr>
        <w:t>.- Es el que refleja las asignaciones presupuestarias anuales comprometidas en el presupuesto de egresos.</w:t>
      </w:r>
    </w:p>
    <w:p w14:paraId="2DF30F1A" w14:textId="77777777" w:rsidR="009837D0" w:rsidRPr="007408E7" w:rsidRDefault="009837D0" w:rsidP="009837D0">
      <w:pPr>
        <w:ind w:left="705"/>
        <w:jc w:val="both"/>
        <w:rPr>
          <w:rFonts w:ascii="Arial" w:hAnsi="Arial" w:cs="Arial"/>
          <w:sz w:val="20"/>
          <w:szCs w:val="20"/>
        </w:rPr>
      </w:pPr>
      <w:r w:rsidRPr="009837D0">
        <w:rPr>
          <w:rFonts w:ascii="Arial" w:hAnsi="Arial" w:cs="Arial"/>
          <w:sz w:val="20"/>
          <w:szCs w:val="20"/>
          <w:u w:val="single"/>
        </w:rPr>
        <w:t>Modificado</w:t>
      </w:r>
      <w:r>
        <w:rPr>
          <w:rFonts w:ascii="Arial" w:hAnsi="Arial" w:cs="Arial"/>
          <w:sz w:val="20"/>
          <w:szCs w:val="20"/>
        </w:rPr>
        <w:t>.- Es el momento contable que refleja la asignación presupuestaria que resulta de incorporar en su caso las adecuaciones presupuestarias al presupuesto aprobado</w:t>
      </w:r>
    </w:p>
    <w:p w14:paraId="609720D3" w14:textId="77777777" w:rsidR="00F127B4" w:rsidRPr="007408E7" w:rsidRDefault="00684CCB" w:rsidP="00F127B4">
      <w:pPr>
        <w:ind w:left="705"/>
        <w:jc w:val="both"/>
        <w:rPr>
          <w:rFonts w:ascii="Arial" w:hAnsi="Arial" w:cs="Arial"/>
          <w:sz w:val="20"/>
          <w:szCs w:val="20"/>
        </w:rPr>
      </w:pPr>
      <w:r w:rsidRPr="007408E7">
        <w:rPr>
          <w:rFonts w:ascii="Arial" w:hAnsi="Arial" w:cs="Arial"/>
          <w:sz w:val="20"/>
          <w:szCs w:val="20"/>
          <w:u w:val="single"/>
        </w:rPr>
        <w:t>Comprometido</w:t>
      </w:r>
      <w:r w:rsidRPr="007408E7">
        <w:rPr>
          <w:rFonts w:ascii="Arial" w:hAnsi="Arial" w:cs="Arial"/>
          <w:sz w:val="20"/>
          <w:szCs w:val="20"/>
        </w:rPr>
        <w:t>.-</w:t>
      </w:r>
      <w:r w:rsidR="00EC74A6" w:rsidRPr="007408E7">
        <w:rPr>
          <w:rFonts w:ascii="Arial" w:hAnsi="Arial" w:cs="Arial"/>
          <w:sz w:val="20"/>
          <w:szCs w:val="20"/>
        </w:rPr>
        <w:t xml:space="preserve"> Cuando se existe</w:t>
      </w:r>
      <w:r w:rsidR="00042892">
        <w:rPr>
          <w:rFonts w:ascii="Arial" w:hAnsi="Arial" w:cs="Arial"/>
          <w:sz w:val="20"/>
          <w:szCs w:val="20"/>
        </w:rPr>
        <w:t xml:space="preserve"> la </w:t>
      </w:r>
      <w:r w:rsidR="00F127B4" w:rsidRPr="007408E7">
        <w:rPr>
          <w:rFonts w:ascii="Arial" w:hAnsi="Arial" w:cs="Arial"/>
          <w:sz w:val="20"/>
          <w:szCs w:val="20"/>
        </w:rPr>
        <w:t>aprobación por una autoridad competente de un acto administrativo, u otro instrumento jurídico que formaliza una relación jurídica con terceros</w:t>
      </w:r>
      <w:r w:rsidR="00042892">
        <w:rPr>
          <w:rFonts w:ascii="Arial" w:hAnsi="Arial" w:cs="Arial"/>
          <w:sz w:val="20"/>
          <w:szCs w:val="20"/>
        </w:rPr>
        <w:t xml:space="preserve"> para la adquisición de bienes </w:t>
      </w:r>
      <w:r w:rsidR="00F127B4" w:rsidRPr="007408E7">
        <w:rPr>
          <w:rFonts w:ascii="Arial" w:hAnsi="Arial" w:cs="Arial"/>
          <w:sz w:val="20"/>
          <w:szCs w:val="20"/>
        </w:rPr>
        <w:t>y servicios.</w:t>
      </w:r>
    </w:p>
    <w:p w14:paraId="20D32A54" w14:textId="77777777" w:rsidR="002810CB" w:rsidRPr="007408E7" w:rsidRDefault="00F127B4" w:rsidP="00EC74A6">
      <w:pPr>
        <w:ind w:left="705"/>
        <w:jc w:val="both"/>
        <w:rPr>
          <w:rFonts w:ascii="Arial" w:hAnsi="Arial" w:cs="Arial"/>
          <w:sz w:val="20"/>
          <w:szCs w:val="20"/>
        </w:rPr>
      </w:pPr>
      <w:r w:rsidRPr="007408E7">
        <w:rPr>
          <w:rFonts w:ascii="Arial" w:hAnsi="Arial" w:cs="Arial"/>
          <w:sz w:val="20"/>
          <w:szCs w:val="20"/>
          <w:u w:val="single"/>
        </w:rPr>
        <w:t>D</w:t>
      </w:r>
      <w:r w:rsidR="00EC74A6" w:rsidRPr="007408E7">
        <w:rPr>
          <w:rFonts w:ascii="Arial" w:hAnsi="Arial" w:cs="Arial"/>
          <w:sz w:val="20"/>
          <w:szCs w:val="20"/>
          <w:u w:val="single"/>
        </w:rPr>
        <w:t>evengado</w:t>
      </w:r>
      <w:r w:rsidR="00042892">
        <w:rPr>
          <w:rFonts w:ascii="Arial" w:hAnsi="Arial" w:cs="Arial"/>
          <w:sz w:val="20"/>
          <w:szCs w:val="20"/>
        </w:rPr>
        <w:t xml:space="preserve">.- Cuando se reconoce </w:t>
      </w:r>
      <w:r w:rsidR="00EC74A6" w:rsidRPr="007408E7">
        <w:rPr>
          <w:rFonts w:ascii="Arial" w:hAnsi="Arial" w:cs="Arial"/>
          <w:sz w:val="20"/>
          <w:szCs w:val="20"/>
        </w:rPr>
        <w:t>de una obligación de pago a favor de terceros por la recepción de conformidad de bienes, servicios contratados.</w:t>
      </w:r>
    </w:p>
    <w:p w14:paraId="600B8CAA" w14:textId="5232683F"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Ejercido</w:t>
      </w:r>
      <w:r w:rsidR="00E24F8D">
        <w:rPr>
          <w:rFonts w:ascii="Arial" w:hAnsi="Arial" w:cs="Arial"/>
          <w:sz w:val="20"/>
          <w:szCs w:val="20"/>
        </w:rPr>
        <w:t>.- Cuando se emite una cue</w:t>
      </w:r>
      <w:r w:rsidRPr="007408E7">
        <w:rPr>
          <w:rFonts w:ascii="Arial" w:hAnsi="Arial" w:cs="Arial"/>
          <w:sz w:val="20"/>
          <w:szCs w:val="20"/>
        </w:rPr>
        <w:t>nta por liquidar aprobada por la autoridad competente</w:t>
      </w:r>
    </w:p>
    <w:p w14:paraId="36203FC8" w14:textId="77777777"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Pagado</w:t>
      </w:r>
      <w:r w:rsidRPr="007408E7">
        <w:rPr>
          <w:rFonts w:ascii="Arial" w:hAnsi="Arial" w:cs="Arial"/>
          <w:sz w:val="20"/>
          <w:szCs w:val="20"/>
        </w:rPr>
        <w:t>.- Cuando se realiza la cancelación total o parcial de las obligaciones de pago.</w:t>
      </w:r>
    </w:p>
    <w:p w14:paraId="0E3BB653" w14:textId="77777777" w:rsidR="00684CCB" w:rsidRPr="007408E7" w:rsidRDefault="00684CCB" w:rsidP="006F17F0">
      <w:pPr>
        <w:jc w:val="both"/>
        <w:rPr>
          <w:rFonts w:ascii="Arial" w:hAnsi="Arial" w:cs="Arial"/>
          <w:sz w:val="20"/>
          <w:szCs w:val="20"/>
        </w:rPr>
      </w:pPr>
    </w:p>
    <w:p w14:paraId="23CE3963" w14:textId="0F567384" w:rsidR="006F17F0" w:rsidRPr="00DD66C4" w:rsidRDefault="00FE5841"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Plan de implementación:</w:t>
      </w:r>
    </w:p>
    <w:p w14:paraId="397C5D63" w14:textId="77777777" w:rsidR="00886993" w:rsidRDefault="00886993" w:rsidP="0038013E">
      <w:pPr>
        <w:ind w:left="709"/>
        <w:jc w:val="both"/>
        <w:rPr>
          <w:rFonts w:ascii="Arial" w:hAnsi="Arial" w:cs="Arial"/>
          <w:sz w:val="20"/>
          <w:szCs w:val="20"/>
        </w:rPr>
      </w:pPr>
      <w:r w:rsidRPr="007408E7">
        <w:rPr>
          <w:rFonts w:ascii="Arial" w:hAnsi="Arial" w:cs="Arial"/>
          <w:sz w:val="20"/>
          <w:szCs w:val="20"/>
        </w:rPr>
        <w:t>Se inicia el reg</w:t>
      </w:r>
      <w:r w:rsidR="00E30852" w:rsidRPr="007408E7">
        <w:rPr>
          <w:rFonts w:ascii="Arial" w:hAnsi="Arial" w:cs="Arial"/>
          <w:sz w:val="20"/>
          <w:szCs w:val="20"/>
        </w:rPr>
        <w:t>istro de las operaciones en BASE DEVENGADO a partir del mes de Enero de 2012</w:t>
      </w:r>
      <w:r w:rsidR="00E302EF" w:rsidRPr="007408E7">
        <w:rPr>
          <w:rFonts w:ascii="Arial" w:hAnsi="Arial" w:cs="Arial"/>
          <w:sz w:val="20"/>
          <w:szCs w:val="20"/>
        </w:rPr>
        <w:t xml:space="preserve">, con el apoyo de un sistema contable que integra el total de las operaciones </w:t>
      </w:r>
      <w:r w:rsidR="00A0321E">
        <w:rPr>
          <w:rFonts w:ascii="Arial" w:hAnsi="Arial" w:cs="Arial"/>
          <w:sz w:val="20"/>
          <w:szCs w:val="20"/>
        </w:rPr>
        <w:t>del Municipio: Ingresos</w:t>
      </w:r>
      <w:r w:rsidR="00E302EF" w:rsidRPr="007408E7">
        <w:rPr>
          <w:rFonts w:ascii="Arial" w:hAnsi="Arial" w:cs="Arial"/>
          <w:sz w:val="20"/>
          <w:szCs w:val="20"/>
        </w:rPr>
        <w:t>,</w:t>
      </w:r>
      <w:r w:rsidR="00315241">
        <w:rPr>
          <w:rFonts w:ascii="Arial" w:hAnsi="Arial" w:cs="Arial"/>
          <w:sz w:val="20"/>
          <w:szCs w:val="20"/>
        </w:rPr>
        <w:t xml:space="preserve"> Sueldos, Predial,</w:t>
      </w:r>
      <w:r w:rsidR="00E302EF" w:rsidRPr="007408E7">
        <w:rPr>
          <w:rFonts w:ascii="Arial" w:hAnsi="Arial" w:cs="Arial"/>
          <w:sz w:val="20"/>
          <w:szCs w:val="20"/>
        </w:rPr>
        <w:t xml:space="preserve"> Pagos, Contabilidad, Presupuesto, Cuenta </w:t>
      </w:r>
      <w:r w:rsidR="00315241" w:rsidRPr="007408E7">
        <w:rPr>
          <w:rFonts w:ascii="Arial" w:hAnsi="Arial" w:cs="Arial"/>
          <w:sz w:val="20"/>
          <w:szCs w:val="20"/>
        </w:rPr>
        <w:t>Pública</w:t>
      </w:r>
      <w:r w:rsidR="00E302EF" w:rsidRPr="007408E7">
        <w:rPr>
          <w:rFonts w:ascii="Arial" w:hAnsi="Arial" w:cs="Arial"/>
          <w:sz w:val="20"/>
          <w:szCs w:val="20"/>
        </w:rPr>
        <w:t>, etc.</w:t>
      </w:r>
    </w:p>
    <w:p w14:paraId="7317714F" w14:textId="77777777" w:rsidR="00315241" w:rsidRDefault="00315241" w:rsidP="0038013E">
      <w:pPr>
        <w:ind w:left="709"/>
        <w:jc w:val="both"/>
        <w:rPr>
          <w:rFonts w:ascii="Arial" w:hAnsi="Arial" w:cs="Arial"/>
          <w:sz w:val="20"/>
          <w:szCs w:val="20"/>
        </w:rPr>
      </w:pPr>
      <w:r>
        <w:rPr>
          <w:rFonts w:ascii="Arial" w:hAnsi="Arial" w:cs="Arial"/>
          <w:sz w:val="20"/>
          <w:szCs w:val="20"/>
        </w:rPr>
        <w:t xml:space="preserve">En Enero del año 2013 se hace la migración de la información al Sistema SAP que provee la Secretaria de Finanzas Inversión y Administración del Gobierno del Edo el cual permite como establece la ley, la interrelación de la contabilidad con el presupuesto, la generación de información en tiempo real, el reflejo de los momentos contables tanto del ingreso como del egreso a pesar de no contar con módulos de nómina e ingresos. </w:t>
      </w:r>
    </w:p>
    <w:p w14:paraId="6562D570" w14:textId="7EA2994C" w:rsidR="006F17F0"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los cambios en las políticas, la clasificación y medición de las mismas, así como su impac</w:t>
      </w:r>
      <w:r w:rsidR="00DD66C4">
        <w:rPr>
          <w:rFonts w:ascii="Arial" w:hAnsi="Arial" w:cs="Arial"/>
          <w:b/>
          <w:sz w:val="20"/>
          <w:szCs w:val="20"/>
        </w:rPr>
        <w:t>to en la información financiera.</w:t>
      </w:r>
    </w:p>
    <w:p w14:paraId="30A9BD20" w14:textId="77777777" w:rsidR="00DD66C4" w:rsidRPr="00DD66C4" w:rsidRDefault="00DD66C4" w:rsidP="00DD66C4">
      <w:pPr>
        <w:pStyle w:val="Prrafodelista"/>
        <w:jc w:val="both"/>
        <w:rPr>
          <w:rFonts w:ascii="Arial" w:hAnsi="Arial" w:cs="Arial"/>
          <w:b/>
          <w:sz w:val="20"/>
          <w:szCs w:val="20"/>
        </w:rPr>
      </w:pPr>
    </w:p>
    <w:p w14:paraId="1BA31FB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6. Políticas de Contabilidad Significativas</w:t>
      </w:r>
      <w:r w:rsidR="00B139F2" w:rsidRPr="007408E7">
        <w:rPr>
          <w:rFonts w:ascii="Arial" w:hAnsi="Arial" w:cs="Arial"/>
          <w:b/>
          <w:sz w:val="20"/>
          <w:szCs w:val="20"/>
        </w:rPr>
        <w:t>:</w:t>
      </w:r>
    </w:p>
    <w:p w14:paraId="5C03F316" w14:textId="77777777" w:rsidR="006F3B11" w:rsidRPr="007408E7" w:rsidRDefault="00123B90" w:rsidP="006F17F0">
      <w:pPr>
        <w:jc w:val="both"/>
        <w:rPr>
          <w:rFonts w:ascii="Arial" w:hAnsi="Arial" w:cs="Arial"/>
          <w:b/>
          <w:sz w:val="20"/>
          <w:szCs w:val="20"/>
        </w:rPr>
      </w:pPr>
      <w:r w:rsidRPr="007408E7">
        <w:rPr>
          <w:rFonts w:ascii="Arial" w:hAnsi="Arial" w:cs="Arial"/>
          <w:b/>
          <w:sz w:val="20"/>
          <w:szCs w:val="20"/>
        </w:rPr>
        <w:t>a) Actualización:</w:t>
      </w:r>
    </w:p>
    <w:p w14:paraId="1E9183C3" w14:textId="77777777" w:rsidR="006F3B11" w:rsidRPr="007408E7" w:rsidRDefault="007408E7" w:rsidP="006F3B11">
      <w:pPr>
        <w:ind w:left="709"/>
        <w:jc w:val="both"/>
        <w:rPr>
          <w:rFonts w:ascii="Arial" w:hAnsi="Arial" w:cs="Arial"/>
          <w:sz w:val="20"/>
          <w:szCs w:val="20"/>
        </w:rPr>
      </w:pPr>
      <w:r w:rsidRPr="007408E7">
        <w:rPr>
          <w:rFonts w:ascii="Arial" w:hAnsi="Arial" w:cs="Arial"/>
          <w:sz w:val="20"/>
          <w:szCs w:val="20"/>
        </w:rPr>
        <w:lastRenderedPageBreak/>
        <w:t>A</w:t>
      </w:r>
      <w:r>
        <w:rPr>
          <w:rFonts w:ascii="Arial" w:hAnsi="Arial" w:cs="Arial"/>
          <w:sz w:val="20"/>
          <w:szCs w:val="20"/>
        </w:rPr>
        <w:t xml:space="preserve"> </w:t>
      </w:r>
      <w:r w:rsidR="006F3B11" w:rsidRPr="007408E7">
        <w:rPr>
          <w:rFonts w:ascii="Arial" w:hAnsi="Arial" w:cs="Arial"/>
          <w:sz w:val="20"/>
          <w:szCs w:val="20"/>
        </w:rPr>
        <w:t xml:space="preserve">lo largo de la Historia de este Ente, no se </w:t>
      </w:r>
      <w:r w:rsidRPr="007408E7">
        <w:rPr>
          <w:rFonts w:ascii="Arial" w:hAnsi="Arial" w:cs="Arial"/>
          <w:sz w:val="20"/>
          <w:szCs w:val="20"/>
        </w:rPr>
        <w:t>ha utilizado ningún método de actualización.</w:t>
      </w:r>
      <w:r w:rsidR="00CA4D5C" w:rsidRPr="007408E7">
        <w:rPr>
          <w:rFonts w:ascii="Arial" w:hAnsi="Arial" w:cs="Arial"/>
          <w:sz w:val="20"/>
          <w:szCs w:val="20"/>
        </w:rPr>
        <w:t xml:space="preserve"> </w:t>
      </w:r>
    </w:p>
    <w:p w14:paraId="4F78917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Informar sobre la realización de operaciones en el extranjero y de sus efectos en la infor</w:t>
      </w:r>
      <w:r w:rsidR="00FE5841" w:rsidRPr="007408E7">
        <w:rPr>
          <w:rFonts w:ascii="Arial" w:hAnsi="Arial" w:cs="Arial"/>
          <w:b/>
          <w:sz w:val="20"/>
          <w:szCs w:val="20"/>
        </w:rPr>
        <w:t>mación financiera gubernamental:</w:t>
      </w:r>
    </w:p>
    <w:p w14:paraId="5F71D3A7" w14:textId="70CD0A1E" w:rsidR="006F3B11" w:rsidRPr="007408E7" w:rsidRDefault="0087616A" w:rsidP="006F3B11">
      <w:pPr>
        <w:ind w:left="709"/>
        <w:jc w:val="both"/>
        <w:rPr>
          <w:rFonts w:ascii="Arial" w:hAnsi="Arial" w:cs="Arial"/>
          <w:sz w:val="20"/>
          <w:szCs w:val="20"/>
        </w:rPr>
      </w:pPr>
      <w:r w:rsidRPr="007408E7">
        <w:rPr>
          <w:rFonts w:ascii="Arial" w:hAnsi="Arial" w:cs="Arial"/>
          <w:sz w:val="20"/>
          <w:szCs w:val="20"/>
        </w:rPr>
        <w:t>Durante 20</w:t>
      </w:r>
      <w:r w:rsidR="009C3832">
        <w:rPr>
          <w:rFonts w:ascii="Arial" w:hAnsi="Arial" w:cs="Arial"/>
          <w:sz w:val="20"/>
          <w:szCs w:val="20"/>
        </w:rPr>
        <w:t>2</w:t>
      </w:r>
      <w:r w:rsidR="00837844">
        <w:rPr>
          <w:rFonts w:ascii="Arial" w:hAnsi="Arial" w:cs="Arial"/>
          <w:sz w:val="20"/>
          <w:szCs w:val="20"/>
        </w:rPr>
        <w:t>2</w:t>
      </w:r>
      <w:r w:rsidR="006F3B11" w:rsidRPr="007408E7">
        <w:rPr>
          <w:rFonts w:ascii="Arial" w:hAnsi="Arial" w:cs="Arial"/>
          <w:sz w:val="20"/>
          <w:szCs w:val="20"/>
        </w:rPr>
        <w:t>, no se han realizado operaciones en Moneda Extranjera, y en todo caso el registro se realizará en su equivalente en Moneda Nacional al tipo de cambio del día de la operación</w:t>
      </w:r>
    </w:p>
    <w:p w14:paraId="2CD1A1C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Método de valuación de la inversión en acciones de Compañías subsidiar</w:t>
      </w:r>
      <w:r w:rsidR="00FE5841" w:rsidRPr="007408E7">
        <w:rPr>
          <w:rFonts w:ascii="Arial" w:hAnsi="Arial" w:cs="Arial"/>
          <w:b/>
          <w:sz w:val="20"/>
          <w:szCs w:val="20"/>
        </w:rPr>
        <w:t>ias no consolidadas y asociadas:</w:t>
      </w:r>
    </w:p>
    <w:p w14:paraId="01394A82" w14:textId="77777777" w:rsidR="006F3B11" w:rsidRPr="007408E7" w:rsidRDefault="006F3B11" w:rsidP="006F17F0">
      <w:pPr>
        <w:jc w:val="both"/>
        <w:rPr>
          <w:rFonts w:ascii="Arial" w:hAnsi="Arial" w:cs="Arial"/>
          <w:sz w:val="20"/>
          <w:szCs w:val="20"/>
        </w:rPr>
      </w:pPr>
      <w:r w:rsidRPr="007408E7">
        <w:rPr>
          <w:rFonts w:ascii="Arial" w:hAnsi="Arial" w:cs="Arial"/>
          <w:sz w:val="20"/>
          <w:szCs w:val="20"/>
        </w:rPr>
        <w:tab/>
        <w:t>No se tienen acciones de algún otro Ente</w:t>
      </w:r>
    </w:p>
    <w:p w14:paraId="0DEC1B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Sistema y método de valuación de inventarios y costo de lo vendido</w:t>
      </w:r>
      <w:r w:rsidR="00FE5841" w:rsidRPr="007408E7">
        <w:rPr>
          <w:rFonts w:ascii="Arial" w:hAnsi="Arial" w:cs="Arial"/>
          <w:b/>
          <w:sz w:val="20"/>
          <w:szCs w:val="20"/>
        </w:rPr>
        <w:t>:</w:t>
      </w:r>
    </w:p>
    <w:p w14:paraId="35EA6850" w14:textId="77777777" w:rsidR="00FE5841" w:rsidRPr="007408E7" w:rsidRDefault="00F83C94" w:rsidP="00D45F04">
      <w:pPr>
        <w:ind w:left="709"/>
        <w:jc w:val="both"/>
        <w:rPr>
          <w:rFonts w:ascii="Arial" w:hAnsi="Arial" w:cs="Arial"/>
          <w:sz w:val="20"/>
          <w:szCs w:val="20"/>
        </w:rPr>
      </w:pPr>
      <w:r w:rsidRPr="007408E7">
        <w:rPr>
          <w:rFonts w:ascii="Arial" w:hAnsi="Arial" w:cs="Arial"/>
          <w:sz w:val="20"/>
          <w:szCs w:val="20"/>
        </w:rPr>
        <w:t>No existen productos en inventarios, ya que la adquisición de los bienes es para consumo inmediato llevando directamente el costo al gasto.</w:t>
      </w:r>
    </w:p>
    <w:p w14:paraId="7CB093D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Beneficios a empleados:</w:t>
      </w:r>
    </w:p>
    <w:p w14:paraId="1D24D8A1" w14:textId="7D916143" w:rsidR="00FE5841" w:rsidRPr="007408E7" w:rsidRDefault="00B5332E" w:rsidP="00B5332E">
      <w:pPr>
        <w:ind w:left="709"/>
        <w:jc w:val="both"/>
        <w:rPr>
          <w:rFonts w:ascii="Arial" w:hAnsi="Arial" w:cs="Arial"/>
          <w:sz w:val="20"/>
          <w:szCs w:val="20"/>
        </w:rPr>
      </w:pPr>
      <w:r w:rsidRPr="007408E7">
        <w:rPr>
          <w:rFonts w:ascii="Arial" w:hAnsi="Arial" w:cs="Arial"/>
          <w:sz w:val="20"/>
          <w:szCs w:val="20"/>
        </w:rPr>
        <w:t>No se tienen reservas para beneficios futuros de los empleados, más que l</w:t>
      </w:r>
      <w:r w:rsidR="00837844">
        <w:rPr>
          <w:rFonts w:ascii="Arial" w:hAnsi="Arial" w:cs="Arial"/>
          <w:sz w:val="20"/>
          <w:szCs w:val="20"/>
        </w:rPr>
        <w:t>as contempladas anualmente en el</w:t>
      </w:r>
      <w:r w:rsidRPr="007408E7">
        <w:rPr>
          <w:rFonts w:ascii="Arial" w:hAnsi="Arial" w:cs="Arial"/>
          <w:sz w:val="20"/>
          <w:szCs w:val="20"/>
        </w:rPr>
        <w:t xml:space="preserve"> presupuesto de egresos del ejercicio presente.</w:t>
      </w:r>
    </w:p>
    <w:p w14:paraId="2997687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Provisiones:</w:t>
      </w:r>
    </w:p>
    <w:p w14:paraId="308E6342"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Provisiones.</w:t>
      </w:r>
    </w:p>
    <w:p w14:paraId="6182BB4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g) Reservas:</w:t>
      </w:r>
    </w:p>
    <w:p w14:paraId="6F56BC79"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Reservas</w:t>
      </w:r>
    </w:p>
    <w:p w14:paraId="6D8964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h) Cambios en políticas contables y corrección de errores junto con la revelación de los efectos que se tendrá en la información financiera del ente público, ya se</w:t>
      </w:r>
      <w:r w:rsidR="00942A86" w:rsidRPr="007408E7">
        <w:rPr>
          <w:rFonts w:ascii="Arial" w:hAnsi="Arial" w:cs="Arial"/>
          <w:b/>
          <w:sz w:val="20"/>
          <w:szCs w:val="20"/>
        </w:rPr>
        <w:t>a retrospectivos o prospectivos:</w:t>
      </w:r>
    </w:p>
    <w:p w14:paraId="4AE3FD32" w14:textId="77777777" w:rsidR="00D45F04" w:rsidRPr="007408E7" w:rsidRDefault="00E91441" w:rsidP="00D45F04">
      <w:pPr>
        <w:ind w:left="709"/>
        <w:jc w:val="both"/>
        <w:rPr>
          <w:rFonts w:ascii="Arial" w:hAnsi="Arial" w:cs="Arial"/>
          <w:sz w:val="20"/>
          <w:szCs w:val="20"/>
        </w:rPr>
      </w:pPr>
      <w:r w:rsidRPr="007408E7">
        <w:rPr>
          <w:rFonts w:ascii="Arial" w:hAnsi="Arial" w:cs="Arial"/>
          <w:sz w:val="20"/>
          <w:szCs w:val="20"/>
        </w:rPr>
        <w:t xml:space="preserve">El cambio </w:t>
      </w:r>
      <w:r w:rsidR="00622F18" w:rsidRPr="007408E7">
        <w:rPr>
          <w:rFonts w:ascii="Arial" w:hAnsi="Arial" w:cs="Arial"/>
          <w:sz w:val="20"/>
          <w:szCs w:val="20"/>
        </w:rPr>
        <w:t>en las políticas contables se ve</w:t>
      </w:r>
      <w:r w:rsidRPr="007408E7">
        <w:rPr>
          <w:rFonts w:ascii="Arial" w:hAnsi="Arial" w:cs="Arial"/>
          <w:sz w:val="20"/>
          <w:szCs w:val="20"/>
        </w:rPr>
        <w:t xml:space="preserve"> </w:t>
      </w:r>
      <w:r w:rsidR="002D33F8">
        <w:rPr>
          <w:rFonts w:ascii="Arial" w:hAnsi="Arial" w:cs="Arial"/>
          <w:sz w:val="20"/>
          <w:szCs w:val="20"/>
        </w:rPr>
        <w:t>a partir de</w:t>
      </w:r>
      <w:r w:rsidR="00622F18" w:rsidRPr="007408E7">
        <w:rPr>
          <w:rFonts w:ascii="Arial" w:hAnsi="Arial" w:cs="Arial"/>
          <w:sz w:val="20"/>
          <w:szCs w:val="20"/>
        </w:rPr>
        <w:t>l</w:t>
      </w:r>
      <w:r w:rsidR="0087616A" w:rsidRPr="007408E7">
        <w:rPr>
          <w:rFonts w:ascii="Arial" w:hAnsi="Arial" w:cs="Arial"/>
          <w:sz w:val="20"/>
          <w:szCs w:val="20"/>
        </w:rPr>
        <w:t xml:space="preserve"> ejercicio 2012</w:t>
      </w:r>
      <w:r w:rsidR="00622F18" w:rsidRPr="007408E7">
        <w:rPr>
          <w:rFonts w:ascii="Arial" w:hAnsi="Arial" w:cs="Arial"/>
          <w:sz w:val="20"/>
          <w:szCs w:val="20"/>
        </w:rPr>
        <w:t xml:space="preserve"> provocado por la implementación </w:t>
      </w:r>
      <w:r w:rsidR="002D33F8">
        <w:rPr>
          <w:rFonts w:ascii="Arial" w:hAnsi="Arial" w:cs="Arial"/>
          <w:sz w:val="20"/>
          <w:szCs w:val="20"/>
        </w:rPr>
        <w:t>del sistema para el registro de la contabilidad denominado SAP, el cual es suministrado por la Secretaría de Finanzas, Inversión y Administración de Gobierno del Estado, el cual cumple con</w:t>
      </w:r>
      <w:r w:rsidR="00622F18" w:rsidRPr="007408E7">
        <w:rPr>
          <w:rFonts w:ascii="Arial" w:hAnsi="Arial" w:cs="Arial"/>
          <w:sz w:val="20"/>
          <w:szCs w:val="20"/>
        </w:rPr>
        <w:t xml:space="preserve"> los momentos contables de los Ingresos y Egresos normados por el CONAC</w:t>
      </w:r>
      <w:r w:rsidR="00D45F04" w:rsidRPr="007408E7">
        <w:rPr>
          <w:rFonts w:ascii="Arial" w:hAnsi="Arial" w:cs="Arial"/>
          <w:sz w:val="20"/>
          <w:szCs w:val="20"/>
        </w:rPr>
        <w:t>.</w:t>
      </w:r>
    </w:p>
    <w:p w14:paraId="27753E0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i) Reclasificaciones:</w:t>
      </w:r>
    </w:p>
    <w:p w14:paraId="57D89A35" w14:textId="77777777" w:rsidR="00091006" w:rsidRPr="007408E7" w:rsidRDefault="00091006"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2BA0C809"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j) Depu</w:t>
      </w:r>
      <w:r w:rsidR="00942A86" w:rsidRPr="007408E7">
        <w:rPr>
          <w:rFonts w:ascii="Arial" w:hAnsi="Arial" w:cs="Arial"/>
          <w:b/>
          <w:sz w:val="20"/>
          <w:szCs w:val="20"/>
        </w:rPr>
        <w:t>ración y cancelación de saldos:</w:t>
      </w:r>
    </w:p>
    <w:p w14:paraId="5226C082" w14:textId="77777777" w:rsidR="00DC3DB4" w:rsidRDefault="00DC3DB4"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7AC93CDA" w14:textId="77777777" w:rsidR="00DD66C4" w:rsidRPr="007408E7" w:rsidRDefault="00DD66C4" w:rsidP="00DC3DB4">
      <w:pPr>
        <w:ind w:firstLine="709"/>
        <w:jc w:val="both"/>
        <w:rPr>
          <w:rFonts w:ascii="Arial" w:hAnsi="Arial" w:cs="Arial"/>
          <w:sz w:val="20"/>
          <w:szCs w:val="20"/>
        </w:rPr>
      </w:pPr>
    </w:p>
    <w:p w14:paraId="33B420C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7. Posición en Moneda Extranjera y Protección por Riesgo Cambiario</w:t>
      </w:r>
      <w:r w:rsidR="00A82511" w:rsidRPr="007408E7">
        <w:rPr>
          <w:rFonts w:ascii="Arial" w:hAnsi="Arial" w:cs="Arial"/>
          <w:b/>
          <w:sz w:val="20"/>
          <w:szCs w:val="20"/>
        </w:rPr>
        <w:t>:</w:t>
      </w:r>
    </w:p>
    <w:p w14:paraId="20596AAD"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Activos en moneda extranjera</w:t>
      </w:r>
      <w:r w:rsidR="00942A86" w:rsidRPr="007408E7">
        <w:rPr>
          <w:rFonts w:ascii="Arial" w:hAnsi="Arial" w:cs="Arial"/>
          <w:b/>
          <w:sz w:val="20"/>
          <w:szCs w:val="20"/>
        </w:rPr>
        <w:t>:</w:t>
      </w:r>
    </w:p>
    <w:p w14:paraId="215E2B2B" w14:textId="77777777" w:rsidR="00DC3DB4" w:rsidRPr="007408E7" w:rsidRDefault="00DC3DB4" w:rsidP="00DC3DB4">
      <w:pPr>
        <w:ind w:firstLine="709"/>
        <w:jc w:val="both"/>
        <w:rPr>
          <w:rFonts w:ascii="Arial" w:hAnsi="Arial" w:cs="Arial"/>
          <w:sz w:val="20"/>
          <w:szCs w:val="20"/>
        </w:rPr>
      </w:pPr>
      <w:r w:rsidRPr="007408E7">
        <w:rPr>
          <w:rFonts w:ascii="Arial" w:hAnsi="Arial" w:cs="Arial"/>
          <w:sz w:val="20"/>
          <w:szCs w:val="20"/>
        </w:rPr>
        <w:t>No se tienen Activos en moneda extranjera</w:t>
      </w:r>
    </w:p>
    <w:p w14:paraId="34AACC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b) Pasivos en moneda extranjera</w:t>
      </w:r>
      <w:r w:rsidR="00942A86" w:rsidRPr="007408E7">
        <w:rPr>
          <w:rFonts w:ascii="Arial" w:hAnsi="Arial" w:cs="Arial"/>
          <w:b/>
          <w:sz w:val="20"/>
          <w:szCs w:val="20"/>
        </w:rPr>
        <w:t>:</w:t>
      </w:r>
    </w:p>
    <w:p w14:paraId="17769625" w14:textId="77777777" w:rsidR="00DC3DB4" w:rsidRPr="007408E7" w:rsidRDefault="00DC3DB4" w:rsidP="006F17F0">
      <w:pPr>
        <w:jc w:val="both"/>
        <w:rPr>
          <w:rFonts w:ascii="Arial" w:hAnsi="Arial" w:cs="Arial"/>
          <w:sz w:val="20"/>
          <w:szCs w:val="20"/>
        </w:rPr>
      </w:pPr>
      <w:r w:rsidRPr="007408E7">
        <w:rPr>
          <w:rFonts w:ascii="Arial" w:hAnsi="Arial" w:cs="Arial"/>
          <w:sz w:val="20"/>
          <w:szCs w:val="20"/>
        </w:rPr>
        <w:tab/>
        <w:t>No se tienen Pasivos en moneda extranjera</w:t>
      </w:r>
    </w:p>
    <w:p w14:paraId="3B6AB72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Posición en moneda extranjera</w:t>
      </w:r>
      <w:r w:rsidR="00942A86" w:rsidRPr="007408E7">
        <w:rPr>
          <w:rFonts w:ascii="Arial" w:hAnsi="Arial" w:cs="Arial"/>
          <w:b/>
          <w:sz w:val="20"/>
          <w:szCs w:val="20"/>
        </w:rPr>
        <w:t>:</w:t>
      </w:r>
    </w:p>
    <w:p w14:paraId="0800FF01" w14:textId="77777777" w:rsidR="00DC3DB4"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294386CE"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d) Tipo de cambio</w:t>
      </w:r>
      <w:r w:rsidR="00942A86" w:rsidRPr="007408E7">
        <w:rPr>
          <w:rFonts w:ascii="Arial" w:hAnsi="Arial" w:cs="Arial"/>
          <w:b/>
          <w:sz w:val="20"/>
          <w:szCs w:val="20"/>
        </w:rPr>
        <w:t>:</w:t>
      </w:r>
    </w:p>
    <w:p w14:paraId="1E976494" w14:textId="77777777" w:rsidR="00B325EC"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extranjera</w:t>
      </w:r>
    </w:p>
    <w:p w14:paraId="30FA502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Equ</w:t>
      </w:r>
      <w:r w:rsidR="00942A86" w:rsidRPr="007408E7">
        <w:rPr>
          <w:rFonts w:ascii="Arial" w:hAnsi="Arial" w:cs="Arial"/>
          <w:b/>
          <w:sz w:val="20"/>
          <w:szCs w:val="20"/>
        </w:rPr>
        <w:t>ivalente en moneda nacional:</w:t>
      </w:r>
    </w:p>
    <w:p w14:paraId="0DE14EC5" w14:textId="77777777" w:rsidR="00B325EC"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15307B4C" w14:textId="77777777" w:rsidR="00DD66C4" w:rsidRPr="007408E7" w:rsidRDefault="00DD66C4" w:rsidP="006F17F0">
      <w:pPr>
        <w:jc w:val="both"/>
        <w:rPr>
          <w:rFonts w:ascii="Arial" w:hAnsi="Arial" w:cs="Arial"/>
          <w:sz w:val="20"/>
          <w:szCs w:val="20"/>
        </w:rPr>
      </w:pPr>
    </w:p>
    <w:p w14:paraId="17979F4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8. Reporte Analítico del Activo</w:t>
      </w:r>
      <w:r w:rsidR="00A82511" w:rsidRPr="007408E7">
        <w:rPr>
          <w:rFonts w:ascii="Arial" w:hAnsi="Arial" w:cs="Arial"/>
          <w:b/>
          <w:sz w:val="20"/>
          <w:szCs w:val="20"/>
        </w:rPr>
        <w:t>:</w:t>
      </w:r>
    </w:p>
    <w:p w14:paraId="2EC72E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a) Vida útil o porcentajes de depreciación, deterioro o amortización utilizados en </w:t>
      </w:r>
      <w:r w:rsidR="00942A86" w:rsidRPr="007408E7">
        <w:rPr>
          <w:rFonts w:ascii="Arial" w:hAnsi="Arial" w:cs="Arial"/>
          <w:b/>
          <w:sz w:val="20"/>
          <w:szCs w:val="20"/>
        </w:rPr>
        <w:t>los diferentes tipos de activos:</w:t>
      </w:r>
    </w:p>
    <w:p w14:paraId="2A53BDC9" w14:textId="77777777" w:rsidR="00942A86" w:rsidRPr="007408E7" w:rsidRDefault="00D76A10" w:rsidP="00D46349">
      <w:pPr>
        <w:ind w:left="709"/>
        <w:jc w:val="both"/>
        <w:rPr>
          <w:rFonts w:ascii="Arial" w:hAnsi="Arial" w:cs="Arial"/>
          <w:sz w:val="20"/>
          <w:szCs w:val="20"/>
        </w:rPr>
      </w:pPr>
      <w:r w:rsidRPr="007408E7">
        <w:rPr>
          <w:rFonts w:ascii="Arial" w:hAnsi="Arial" w:cs="Arial"/>
          <w:sz w:val="20"/>
          <w:szCs w:val="20"/>
        </w:rPr>
        <w:t>Hasta 2011, no se ha</w:t>
      </w:r>
      <w:r w:rsidR="00C5305D">
        <w:rPr>
          <w:rFonts w:ascii="Arial" w:hAnsi="Arial" w:cs="Arial"/>
          <w:sz w:val="20"/>
          <w:szCs w:val="20"/>
        </w:rPr>
        <w:t>bía</w:t>
      </w:r>
      <w:r w:rsidRPr="007408E7">
        <w:rPr>
          <w:rFonts w:ascii="Arial" w:hAnsi="Arial" w:cs="Arial"/>
          <w:sz w:val="20"/>
          <w:szCs w:val="20"/>
        </w:rPr>
        <w:t xml:space="preserve"> reconocido</w:t>
      </w:r>
      <w:r w:rsidR="00C5305D">
        <w:rPr>
          <w:rFonts w:ascii="Arial" w:hAnsi="Arial" w:cs="Arial"/>
          <w:sz w:val="20"/>
          <w:szCs w:val="20"/>
        </w:rPr>
        <w:t xml:space="preserve"> la</w:t>
      </w:r>
      <w:r w:rsidRPr="007408E7">
        <w:rPr>
          <w:rFonts w:ascii="Arial" w:hAnsi="Arial" w:cs="Arial"/>
          <w:sz w:val="20"/>
          <w:szCs w:val="20"/>
        </w:rPr>
        <w:t xml:space="preserve"> depreciación de los bienes y para el año 2012 en apego </w:t>
      </w:r>
      <w:r w:rsidR="00AE281B" w:rsidRPr="007408E7">
        <w:rPr>
          <w:rFonts w:ascii="Arial" w:hAnsi="Arial" w:cs="Arial"/>
          <w:sz w:val="20"/>
          <w:szCs w:val="20"/>
        </w:rPr>
        <w:t>a</w:t>
      </w:r>
      <w:r w:rsidRPr="007408E7">
        <w:rPr>
          <w:rFonts w:ascii="Arial" w:hAnsi="Arial" w:cs="Arial"/>
          <w:sz w:val="20"/>
          <w:szCs w:val="20"/>
        </w:rPr>
        <w:t>l</w:t>
      </w:r>
      <w:r w:rsidR="00AE281B" w:rsidRPr="007408E7">
        <w:rPr>
          <w:rFonts w:ascii="Arial" w:hAnsi="Arial" w:cs="Arial"/>
          <w:sz w:val="20"/>
          <w:szCs w:val="20"/>
        </w:rPr>
        <w:t xml:space="preserve"> artículo S</w:t>
      </w:r>
      <w:r w:rsidR="002D33F8">
        <w:rPr>
          <w:rFonts w:ascii="Arial" w:hAnsi="Arial" w:cs="Arial"/>
          <w:sz w:val="20"/>
          <w:szCs w:val="20"/>
        </w:rPr>
        <w:t>É</w:t>
      </w:r>
      <w:r w:rsidR="00AE281B" w:rsidRPr="007408E7">
        <w:rPr>
          <w:rFonts w:ascii="Arial" w:hAnsi="Arial" w:cs="Arial"/>
          <w:sz w:val="20"/>
          <w:szCs w:val="20"/>
        </w:rPr>
        <w:t>PTIMO de las Reglas Específica del registro y Valoración del Patrimonio</w:t>
      </w:r>
      <w:r w:rsidRPr="007408E7">
        <w:rPr>
          <w:rFonts w:ascii="Arial" w:hAnsi="Arial" w:cs="Arial"/>
          <w:sz w:val="20"/>
          <w:szCs w:val="20"/>
        </w:rPr>
        <w:t>, se inicia el reconocimiento de la misma.</w:t>
      </w:r>
    </w:p>
    <w:p w14:paraId="69A49AD0" w14:textId="77777777" w:rsidR="0087616A" w:rsidRPr="007408E7" w:rsidRDefault="0087616A" w:rsidP="00D46349">
      <w:pPr>
        <w:ind w:left="709"/>
        <w:jc w:val="both"/>
        <w:rPr>
          <w:rFonts w:ascii="Arial" w:hAnsi="Arial" w:cs="Arial"/>
          <w:sz w:val="20"/>
          <w:szCs w:val="20"/>
        </w:rPr>
      </w:pPr>
      <w:r w:rsidRPr="007408E7">
        <w:rPr>
          <w:rFonts w:ascii="Arial" w:hAnsi="Arial" w:cs="Arial"/>
          <w:sz w:val="20"/>
          <w:szCs w:val="20"/>
        </w:rPr>
        <w:t>A finales del año 2012 se procedió al registro y reconocimiento de Activos Fijos</w:t>
      </w:r>
      <w:r w:rsidR="00310669" w:rsidRPr="007408E7">
        <w:rPr>
          <w:rFonts w:ascii="Arial" w:hAnsi="Arial" w:cs="Arial"/>
          <w:sz w:val="20"/>
          <w:szCs w:val="20"/>
        </w:rPr>
        <w:t xml:space="preserve"> </w:t>
      </w:r>
      <w:r w:rsidR="007B3D0D" w:rsidRPr="007408E7">
        <w:rPr>
          <w:rFonts w:ascii="Arial" w:hAnsi="Arial" w:cs="Arial"/>
          <w:sz w:val="20"/>
          <w:szCs w:val="20"/>
        </w:rPr>
        <w:t>en cumplimiento con los artículos 7 y quinto transitorio de la Ley de Contabilidad, los Ayuntamientos de los Municipios y los órganos político-administrativos de las demarcaciones territoriales del Distrito Federal deberán realizar los registros contables con base en las Reglas Específicas del Registro y Valoración del Patrimonio a más tardar el 31 de diciembre de 2012</w:t>
      </w:r>
      <w:r w:rsidR="002D33F8">
        <w:rPr>
          <w:rFonts w:ascii="Arial" w:hAnsi="Arial" w:cs="Arial"/>
          <w:sz w:val="20"/>
          <w:szCs w:val="20"/>
        </w:rPr>
        <w:t>.</w:t>
      </w:r>
      <w:r w:rsidRPr="007408E7">
        <w:rPr>
          <w:rFonts w:ascii="Arial" w:hAnsi="Arial" w:cs="Arial"/>
          <w:sz w:val="20"/>
          <w:szCs w:val="20"/>
        </w:rPr>
        <w:t xml:space="preserve"> </w:t>
      </w:r>
    </w:p>
    <w:p w14:paraId="6AD412C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b) Cambios en el porcentaje de depreciación o valor residual de </w:t>
      </w:r>
      <w:r w:rsidR="00942A86" w:rsidRPr="007408E7">
        <w:rPr>
          <w:rFonts w:ascii="Arial" w:hAnsi="Arial" w:cs="Arial"/>
          <w:b/>
          <w:sz w:val="20"/>
          <w:szCs w:val="20"/>
        </w:rPr>
        <w:t>los activos:</w:t>
      </w:r>
    </w:p>
    <w:p w14:paraId="64E02CE2" w14:textId="77777777" w:rsidR="00B46B79" w:rsidRPr="007408E7" w:rsidRDefault="00B46B79" w:rsidP="006F17F0">
      <w:pPr>
        <w:jc w:val="both"/>
        <w:rPr>
          <w:rFonts w:ascii="Arial" w:hAnsi="Arial" w:cs="Arial"/>
          <w:sz w:val="20"/>
          <w:szCs w:val="20"/>
        </w:rPr>
      </w:pPr>
      <w:r w:rsidRPr="007408E7">
        <w:rPr>
          <w:rFonts w:ascii="Arial" w:hAnsi="Arial" w:cs="Arial"/>
          <w:b/>
          <w:sz w:val="20"/>
          <w:szCs w:val="20"/>
        </w:rPr>
        <w:t xml:space="preserve"> </w:t>
      </w:r>
      <w:r w:rsidR="00D46349" w:rsidRPr="007408E7">
        <w:rPr>
          <w:rFonts w:ascii="Arial" w:hAnsi="Arial" w:cs="Arial"/>
          <w:b/>
          <w:sz w:val="20"/>
          <w:szCs w:val="20"/>
        </w:rPr>
        <w:tab/>
      </w:r>
      <w:r w:rsidRPr="007408E7">
        <w:rPr>
          <w:rFonts w:ascii="Arial" w:hAnsi="Arial" w:cs="Arial"/>
          <w:sz w:val="20"/>
          <w:szCs w:val="20"/>
        </w:rPr>
        <w:t>Tratado en el punto anterior.</w:t>
      </w:r>
    </w:p>
    <w:p w14:paraId="0726D1EA" w14:textId="77777777" w:rsidR="00D46349" w:rsidRPr="007408E7" w:rsidRDefault="006F17F0" w:rsidP="006F17F0">
      <w:pPr>
        <w:jc w:val="both"/>
        <w:rPr>
          <w:rFonts w:ascii="Arial" w:hAnsi="Arial" w:cs="Arial"/>
          <w:b/>
          <w:sz w:val="20"/>
          <w:szCs w:val="20"/>
        </w:rPr>
      </w:pPr>
      <w:r w:rsidRPr="007408E7">
        <w:rPr>
          <w:rFonts w:ascii="Arial" w:hAnsi="Arial" w:cs="Arial"/>
          <w:b/>
          <w:sz w:val="20"/>
          <w:szCs w:val="20"/>
        </w:rPr>
        <w:t>c) Importe de los gastos capitalizados en el ejercicio, tanto financieros com</w:t>
      </w:r>
      <w:r w:rsidR="00942A86" w:rsidRPr="007408E7">
        <w:rPr>
          <w:rFonts w:ascii="Arial" w:hAnsi="Arial" w:cs="Arial"/>
          <w:b/>
          <w:sz w:val="20"/>
          <w:szCs w:val="20"/>
        </w:rPr>
        <w:t>o de investigación y desarrollo:</w:t>
      </w:r>
    </w:p>
    <w:p w14:paraId="774FC27D" w14:textId="77777777" w:rsidR="00D46349" w:rsidRPr="007408E7" w:rsidRDefault="00D46349" w:rsidP="00D46349">
      <w:pPr>
        <w:ind w:firstLine="709"/>
        <w:jc w:val="both"/>
        <w:rPr>
          <w:rFonts w:ascii="Arial" w:hAnsi="Arial" w:cs="Arial"/>
          <w:sz w:val="20"/>
          <w:szCs w:val="20"/>
        </w:rPr>
      </w:pPr>
      <w:r w:rsidRPr="007408E7">
        <w:rPr>
          <w:rFonts w:ascii="Arial" w:hAnsi="Arial" w:cs="Arial"/>
          <w:sz w:val="20"/>
          <w:szCs w:val="20"/>
        </w:rPr>
        <w:t>No se tienen</w:t>
      </w:r>
    </w:p>
    <w:p w14:paraId="49E5365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Rie</w:t>
      </w:r>
      <w:r w:rsidR="00D46349" w:rsidRPr="007408E7">
        <w:rPr>
          <w:rFonts w:ascii="Arial" w:hAnsi="Arial" w:cs="Arial"/>
          <w:b/>
          <w:sz w:val="20"/>
          <w:szCs w:val="20"/>
        </w:rPr>
        <w:t>s</w:t>
      </w:r>
      <w:r w:rsidRPr="007408E7">
        <w:rPr>
          <w:rFonts w:ascii="Arial" w:hAnsi="Arial" w:cs="Arial"/>
          <w:b/>
          <w:sz w:val="20"/>
          <w:szCs w:val="20"/>
        </w:rPr>
        <w:t>gos por tipo de cambio o tipo de interés</w:t>
      </w:r>
      <w:r w:rsidR="00942A86" w:rsidRPr="007408E7">
        <w:rPr>
          <w:rFonts w:ascii="Arial" w:hAnsi="Arial" w:cs="Arial"/>
          <w:b/>
          <w:sz w:val="20"/>
          <w:szCs w:val="20"/>
        </w:rPr>
        <w:t xml:space="preserve"> de las inversiones financieras:</w:t>
      </w:r>
    </w:p>
    <w:p w14:paraId="7963587C" w14:textId="77777777" w:rsidR="00D46349" w:rsidRPr="007408E7" w:rsidRDefault="00A23342" w:rsidP="00A23342">
      <w:pPr>
        <w:ind w:firstLine="709"/>
        <w:jc w:val="both"/>
        <w:rPr>
          <w:rFonts w:ascii="Arial" w:hAnsi="Arial" w:cs="Arial"/>
          <w:sz w:val="20"/>
          <w:szCs w:val="20"/>
        </w:rPr>
      </w:pPr>
      <w:r w:rsidRPr="007408E7">
        <w:rPr>
          <w:rFonts w:ascii="Arial" w:hAnsi="Arial" w:cs="Arial"/>
          <w:sz w:val="20"/>
          <w:szCs w:val="20"/>
        </w:rPr>
        <w:t>No se tienen inversiones financieras en moneda extranjera</w:t>
      </w:r>
    </w:p>
    <w:p w14:paraId="73469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Valor activado en el ejercicio de los bienes constr</w:t>
      </w:r>
      <w:r w:rsidR="00942A86" w:rsidRPr="007408E7">
        <w:rPr>
          <w:rFonts w:ascii="Arial" w:hAnsi="Arial" w:cs="Arial"/>
          <w:b/>
          <w:sz w:val="20"/>
          <w:szCs w:val="20"/>
        </w:rPr>
        <w:t>uidos por la entidad:</w:t>
      </w:r>
    </w:p>
    <w:p w14:paraId="75327B95" w14:textId="77777777" w:rsidR="00C5305D" w:rsidRDefault="00016434" w:rsidP="006F17F0">
      <w:pPr>
        <w:jc w:val="both"/>
        <w:rPr>
          <w:rFonts w:ascii="Arial" w:hAnsi="Arial" w:cs="Arial"/>
          <w:sz w:val="20"/>
          <w:szCs w:val="20"/>
        </w:rPr>
      </w:pPr>
      <w:r w:rsidRPr="007408E7">
        <w:rPr>
          <w:rFonts w:ascii="Arial" w:hAnsi="Arial" w:cs="Arial"/>
          <w:sz w:val="20"/>
          <w:szCs w:val="20"/>
        </w:rPr>
        <w:tab/>
      </w:r>
      <w:r w:rsidR="00C5305D">
        <w:rPr>
          <w:rFonts w:ascii="Arial" w:hAnsi="Arial" w:cs="Arial"/>
          <w:sz w:val="20"/>
          <w:szCs w:val="20"/>
        </w:rPr>
        <w:t>A partir del ejercicio fiscal del 2012, toda la obra pública se refleja en el activo.</w:t>
      </w:r>
    </w:p>
    <w:p w14:paraId="2CBBF8D8"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7408E7">
        <w:rPr>
          <w:rFonts w:ascii="Arial" w:hAnsi="Arial" w:cs="Arial"/>
          <w:b/>
          <w:sz w:val="20"/>
          <w:szCs w:val="20"/>
        </w:rPr>
        <w:t>:</w:t>
      </w:r>
    </w:p>
    <w:p w14:paraId="424637BB" w14:textId="77777777" w:rsidR="00016434" w:rsidRPr="007408E7" w:rsidRDefault="00016434" w:rsidP="00016434">
      <w:pPr>
        <w:ind w:firstLine="709"/>
        <w:jc w:val="both"/>
        <w:rPr>
          <w:rFonts w:ascii="Arial" w:hAnsi="Arial" w:cs="Arial"/>
          <w:sz w:val="20"/>
          <w:szCs w:val="20"/>
        </w:rPr>
      </w:pPr>
      <w:r w:rsidRPr="007408E7">
        <w:rPr>
          <w:rFonts w:ascii="Arial" w:hAnsi="Arial" w:cs="Arial"/>
          <w:sz w:val="20"/>
          <w:szCs w:val="20"/>
        </w:rPr>
        <w:lastRenderedPageBreak/>
        <w:t>No se tienen situaciones importantes que afecten los activos del Ente</w:t>
      </w:r>
    </w:p>
    <w:p w14:paraId="1AD4E2C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g) Desmantelamiento de Activos, procedimientos, i</w:t>
      </w:r>
      <w:r w:rsidR="00942A86" w:rsidRPr="007408E7">
        <w:rPr>
          <w:rFonts w:ascii="Arial" w:hAnsi="Arial" w:cs="Arial"/>
          <w:b/>
          <w:sz w:val="20"/>
          <w:szCs w:val="20"/>
        </w:rPr>
        <w:t>mplicaciones, efectos contables:</w:t>
      </w:r>
    </w:p>
    <w:p w14:paraId="740D41C3" w14:textId="77777777" w:rsidR="00A23342" w:rsidRPr="007408E7" w:rsidRDefault="00016434" w:rsidP="00016434">
      <w:pPr>
        <w:ind w:firstLine="709"/>
        <w:jc w:val="both"/>
        <w:rPr>
          <w:rFonts w:ascii="Arial" w:hAnsi="Arial" w:cs="Arial"/>
          <w:sz w:val="20"/>
          <w:szCs w:val="20"/>
        </w:rPr>
      </w:pPr>
      <w:r w:rsidRPr="007408E7">
        <w:rPr>
          <w:rFonts w:ascii="Arial" w:hAnsi="Arial" w:cs="Arial"/>
          <w:sz w:val="20"/>
          <w:szCs w:val="20"/>
        </w:rPr>
        <w:t>No se tienen desmantelamiento de Activos</w:t>
      </w:r>
    </w:p>
    <w:p w14:paraId="3BA0C2A3"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 xml:space="preserve">h) Administración de activos; planeación con el objetivo de que el ente los </w:t>
      </w:r>
      <w:r w:rsidR="00942A86" w:rsidRPr="007408E7">
        <w:rPr>
          <w:rFonts w:ascii="Arial" w:hAnsi="Arial" w:cs="Arial"/>
          <w:b/>
          <w:sz w:val="20"/>
          <w:szCs w:val="20"/>
        </w:rPr>
        <w:t>utilice de manera más efectiva:</w:t>
      </w:r>
    </w:p>
    <w:p w14:paraId="2157B72A" w14:textId="77777777" w:rsidR="00A23342" w:rsidRPr="007408E7" w:rsidRDefault="0060391C" w:rsidP="0060391C">
      <w:pPr>
        <w:ind w:firstLine="709"/>
        <w:jc w:val="both"/>
        <w:rPr>
          <w:rFonts w:ascii="Arial" w:hAnsi="Arial" w:cs="Arial"/>
          <w:sz w:val="20"/>
          <w:szCs w:val="20"/>
        </w:rPr>
      </w:pPr>
      <w:r w:rsidRPr="007408E7">
        <w:rPr>
          <w:rFonts w:ascii="Arial" w:hAnsi="Arial" w:cs="Arial"/>
          <w:sz w:val="20"/>
          <w:szCs w:val="20"/>
        </w:rPr>
        <w:t>Se utilizan los activos con la operación y mantenimiento óptimo.</w:t>
      </w:r>
    </w:p>
    <w:p w14:paraId="3D1A98D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Adicionalmente, se deben incluir las explicaciones de las principales variaciones en el activo, en cua</w:t>
      </w:r>
      <w:r w:rsidR="007068FF" w:rsidRPr="007408E7">
        <w:rPr>
          <w:rFonts w:ascii="Arial" w:hAnsi="Arial" w:cs="Arial"/>
          <w:b/>
          <w:sz w:val="20"/>
          <w:szCs w:val="20"/>
        </w:rPr>
        <w:t>dros comparativos como sigue:</w:t>
      </w:r>
    </w:p>
    <w:p w14:paraId="4065DD4C"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Inversiones en valores</w:t>
      </w:r>
      <w:r w:rsidR="00F05C97" w:rsidRPr="007408E7">
        <w:rPr>
          <w:rFonts w:ascii="Arial" w:hAnsi="Arial" w:cs="Arial"/>
          <w:b/>
          <w:sz w:val="20"/>
          <w:szCs w:val="20"/>
        </w:rPr>
        <w:t>:</w:t>
      </w:r>
    </w:p>
    <w:p w14:paraId="1EE7961C"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tienen inversiones en valores.</w:t>
      </w:r>
    </w:p>
    <w:p w14:paraId="3576806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Patrimonio de Organismos descentralizados de Control Presupuestari</w:t>
      </w:r>
      <w:r w:rsidR="00A82511" w:rsidRPr="007408E7">
        <w:rPr>
          <w:rFonts w:ascii="Arial" w:hAnsi="Arial" w:cs="Arial"/>
          <w:b/>
          <w:sz w:val="20"/>
          <w:szCs w:val="20"/>
        </w:rPr>
        <w:t>o Indirecto</w:t>
      </w:r>
      <w:r w:rsidR="00F05C97" w:rsidRPr="007408E7">
        <w:rPr>
          <w:rFonts w:ascii="Arial" w:hAnsi="Arial" w:cs="Arial"/>
          <w:b/>
          <w:sz w:val="20"/>
          <w:szCs w:val="20"/>
        </w:rPr>
        <w:t>:</w:t>
      </w:r>
    </w:p>
    <w:p w14:paraId="1E297751"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Patrimonio en Organismos descentralizados de Control Presupuestario Indirecto</w:t>
      </w:r>
    </w:p>
    <w:p w14:paraId="37D32E3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Inversiones en empres</w:t>
      </w:r>
      <w:r w:rsidR="00A82511" w:rsidRPr="007408E7">
        <w:rPr>
          <w:rFonts w:ascii="Arial" w:hAnsi="Arial" w:cs="Arial"/>
          <w:b/>
          <w:sz w:val="20"/>
          <w:szCs w:val="20"/>
        </w:rPr>
        <w:t>as de participación mayoritaria</w:t>
      </w:r>
      <w:r w:rsidR="00F05C97" w:rsidRPr="007408E7">
        <w:rPr>
          <w:rFonts w:ascii="Arial" w:hAnsi="Arial" w:cs="Arial"/>
          <w:b/>
          <w:sz w:val="20"/>
          <w:szCs w:val="20"/>
        </w:rPr>
        <w:t>:</w:t>
      </w:r>
    </w:p>
    <w:p w14:paraId="3BA12BB5"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inversión en este tipo de empresas.</w:t>
      </w:r>
    </w:p>
    <w:p w14:paraId="31168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Inversiones en empres</w:t>
      </w:r>
      <w:r w:rsidR="00A82511" w:rsidRPr="007408E7">
        <w:rPr>
          <w:rFonts w:ascii="Arial" w:hAnsi="Arial" w:cs="Arial"/>
          <w:b/>
          <w:sz w:val="20"/>
          <w:szCs w:val="20"/>
        </w:rPr>
        <w:t>as de participación minoritaria</w:t>
      </w:r>
      <w:r w:rsidR="00F05C97" w:rsidRPr="007408E7">
        <w:rPr>
          <w:rFonts w:ascii="Arial" w:hAnsi="Arial" w:cs="Arial"/>
          <w:b/>
          <w:sz w:val="20"/>
          <w:szCs w:val="20"/>
        </w:rPr>
        <w:t>:</w:t>
      </w:r>
    </w:p>
    <w:p w14:paraId="475C79C2" w14:textId="77777777" w:rsidR="0060391C" w:rsidRPr="007408E7" w:rsidRDefault="00BA2BA4" w:rsidP="00BA2BA4">
      <w:pPr>
        <w:ind w:firstLine="709"/>
        <w:jc w:val="both"/>
        <w:rPr>
          <w:rFonts w:ascii="Arial" w:hAnsi="Arial" w:cs="Arial"/>
          <w:sz w:val="20"/>
          <w:szCs w:val="20"/>
        </w:rPr>
      </w:pPr>
      <w:r w:rsidRPr="007408E7">
        <w:rPr>
          <w:rFonts w:ascii="Arial" w:hAnsi="Arial" w:cs="Arial"/>
          <w:sz w:val="20"/>
          <w:szCs w:val="20"/>
        </w:rPr>
        <w:t>No se tiene inversión en este tipo de empresas.</w:t>
      </w:r>
    </w:p>
    <w:p w14:paraId="41B7DEC5"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Patrimonio de organismos descentralizados de control presupuesta</w:t>
      </w:r>
      <w:r w:rsidR="00F05C97" w:rsidRPr="007408E7">
        <w:rPr>
          <w:rFonts w:ascii="Arial" w:hAnsi="Arial" w:cs="Arial"/>
          <w:b/>
          <w:sz w:val="20"/>
          <w:szCs w:val="20"/>
        </w:rPr>
        <w:t>rio directo, según corresponda:</w:t>
      </w:r>
    </w:p>
    <w:p w14:paraId="45E9F67F" w14:textId="77777777" w:rsidR="00BA2BA4" w:rsidRDefault="00BA2BA4" w:rsidP="00BA2BA4">
      <w:pPr>
        <w:ind w:firstLine="709"/>
        <w:jc w:val="both"/>
        <w:rPr>
          <w:rFonts w:ascii="Arial" w:hAnsi="Arial" w:cs="Arial"/>
          <w:sz w:val="20"/>
          <w:szCs w:val="20"/>
        </w:rPr>
      </w:pPr>
      <w:r w:rsidRPr="007408E7">
        <w:rPr>
          <w:rFonts w:ascii="Arial" w:hAnsi="Arial" w:cs="Arial"/>
          <w:sz w:val="20"/>
          <w:szCs w:val="20"/>
        </w:rPr>
        <w:t>No se tiene Patrimonio en Organismos descentralizados de Control Presupuestario directo</w:t>
      </w:r>
    </w:p>
    <w:p w14:paraId="7FF6CF13" w14:textId="77777777" w:rsidR="00DD66C4" w:rsidRPr="007408E7" w:rsidRDefault="00DD66C4" w:rsidP="00BA2BA4">
      <w:pPr>
        <w:ind w:firstLine="709"/>
        <w:jc w:val="both"/>
        <w:rPr>
          <w:rFonts w:ascii="Arial" w:hAnsi="Arial" w:cs="Arial"/>
          <w:sz w:val="20"/>
          <w:szCs w:val="20"/>
        </w:rPr>
      </w:pPr>
    </w:p>
    <w:p w14:paraId="3BA2323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9. Fideicomisos, Mandatos y Análogos</w:t>
      </w:r>
      <w:r w:rsidR="00A82511" w:rsidRPr="007408E7">
        <w:rPr>
          <w:rFonts w:ascii="Arial" w:hAnsi="Arial" w:cs="Arial"/>
          <w:b/>
          <w:sz w:val="20"/>
          <w:szCs w:val="20"/>
        </w:rPr>
        <w:t>:</w:t>
      </w:r>
    </w:p>
    <w:p w14:paraId="586C434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Por ramo administrativo que los repor</w:t>
      </w:r>
      <w:r w:rsidR="00F05C97" w:rsidRPr="007408E7">
        <w:rPr>
          <w:rFonts w:ascii="Arial" w:hAnsi="Arial" w:cs="Arial"/>
          <w:b/>
          <w:sz w:val="20"/>
          <w:szCs w:val="20"/>
        </w:rPr>
        <w:t>ta:</w:t>
      </w:r>
    </w:p>
    <w:p w14:paraId="4C5E3E48"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Fideicomiso para el manejo de los recursos para obra pública del programa FAIM</w:t>
      </w:r>
    </w:p>
    <w:p w14:paraId="5688262C"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 xml:space="preserve">b) Enlistar los de mayor monto de disponibilidad, relacionando aquéllos que conforman </w:t>
      </w:r>
      <w:r w:rsidR="00F05C97" w:rsidRPr="007408E7">
        <w:rPr>
          <w:rFonts w:ascii="Arial" w:hAnsi="Arial" w:cs="Arial"/>
          <w:b/>
          <w:sz w:val="20"/>
          <w:szCs w:val="20"/>
        </w:rPr>
        <w:t>el 80% de las disponibilidades:</w:t>
      </w:r>
    </w:p>
    <w:p w14:paraId="402D53E8" w14:textId="77777777" w:rsidR="0070481F" w:rsidRDefault="0070481F"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El único con que se cuenta es el mencionado en el punto anterior.</w:t>
      </w:r>
    </w:p>
    <w:p w14:paraId="3A72FC25" w14:textId="77777777" w:rsidR="00DD66C4" w:rsidRPr="007408E7" w:rsidRDefault="00DD66C4" w:rsidP="006F17F0">
      <w:pPr>
        <w:jc w:val="both"/>
        <w:rPr>
          <w:rFonts w:ascii="Arial" w:hAnsi="Arial" w:cs="Arial"/>
          <w:sz w:val="20"/>
          <w:szCs w:val="20"/>
        </w:rPr>
      </w:pPr>
    </w:p>
    <w:p w14:paraId="25F8B0AB" w14:textId="77777777" w:rsidR="006F17F0" w:rsidRPr="007408E7" w:rsidRDefault="007068FF" w:rsidP="006F17F0">
      <w:pPr>
        <w:jc w:val="both"/>
        <w:rPr>
          <w:rFonts w:ascii="Arial" w:hAnsi="Arial" w:cs="Arial"/>
          <w:b/>
          <w:sz w:val="20"/>
          <w:szCs w:val="20"/>
        </w:rPr>
      </w:pPr>
      <w:r w:rsidRPr="007408E7">
        <w:rPr>
          <w:rFonts w:ascii="Arial" w:hAnsi="Arial" w:cs="Arial"/>
          <w:b/>
          <w:sz w:val="20"/>
          <w:szCs w:val="20"/>
        </w:rPr>
        <w:t>10. Reporte de la Recaudación</w:t>
      </w:r>
      <w:r w:rsidR="00A82511" w:rsidRPr="007408E7">
        <w:rPr>
          <w:rFonts w:ascii="Arial" w:hAnsi="Arial" w:cs="Arial"/>
          <w:b/>
          <w:sz w:val="20"/>
          <w:szCs w:val="20"/>
        </w:rPr>
        <w:t>:</w:t>
      </w:r>
    </w:p>
    <w:p w14:paraId="509E4B3D" w14:textId="77777777" w:rsidR="0070481F" w:rsidRPr="007408E7" w:rsidRDefault="006F17F0" w:rsidP="006F17F0">
      <w:pPr>
        <w:jc w:val="both"/>
        <w:rPr>
          <w:rFonts w:ascii="Arial" w:hAnsi="Arial" w:cs="Arial"/>
          <w:b/>
          <w:sz w:val="20"/>
          <w:szCs w:val="20"/>
        </w:rPr>
      </w:pPr>
      <w:r w:rsidRPr="007408E7">
        <w:rPr>
          <w:rFonts w:ascii="Arial" w:hAnsi="Arial" w:cs="Arial"/>
          <w:b/>
          <w:sz w:val="20"/>
          <w:szCs w:val="20"/>
        </w:rPr>
        <w:t>a) Análisis del comportamiento de la recaudación correspondiente al ente público o cualquier tipo de ingreso, de forma separada los in</w:t>
      </w:r>
      <w:r w:rsidR="00F05C97" w:rsidRPr="007408E7">
        <w:rPr>
          <w:rFonts w:ascii="Arial" w:hAnsi="Arial" w:cs="Arial"/>
          <w:b/>
          <w:sz w:val="20"/>
          <w:szCs w:val="20"/>
        </w:rPr>
        <w:t>gresos locales de los federales:</w:t>
      </w:r>
    </w:p>
    <w:p w14:paraId="63B94910"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Se presenta por separado en las notas de desglose</w:t>
      </w:r>
    </w:p>
    <w:p w14:paraId="5634C5D9" w14:textId="77777777" w:rsidR="00F05C97" w:rsidRPr="00392B2E" w:rsidRDefault="006F17F0" w:rsidP="006F17F0">
      <w:pPr>
        <w:jc w:val="both"/>
        <w:rPr>
          <w:rFonts w:ascii="Arial" w:hAnsi="Arial" w:cs="Arial"/>
          <w:b/>
          <w:sz w:val="20"/>
          <w:szCs w:val="20"/>
        </w:rPr>
      </w:pPr>
      <w:r w:rsidRPr="00392B2E">
        <w:rPr>
          <w:rFonts w:ascii="Arial" w:hAnsi="Arial" w:cs="Arial"/>
          <w:b/>
          <w:sz w:val="20"/>
          <w:szCs w:val="20"/>
        </w:rPr>
        <w:lastRenderedPageBreak/>
        <w:t xml:space="preserve">b) Proyección de la recaudación </w:t>
      </w:r>
      <w:r w:rsidR="00F05C97" w:rsidRPr="00392B2E">
        <w:rPr>
          <w:rFonts w:ascii="Arial" w:hAnsi="Arial" w:cs="Arial"/>
          <w:b/>
          <w:sz w:val="20"/>
          <w:szCs w:val="20"/>
        </w:rPr>
        <w:t>e ingresos en el mediano plazo:</w:t>
      </w:r>
    </w:p>
    <w:p w14:paraId="41970A45" w14:textId="38D336FB" w:rsidR="004A543B" w:rsidRDefault="0070481F" w:rsidP="0070481F">
      <w:pPr>
        <w:ind w:firstLine="709"/>
        <w:jc w:val="both"/>
        <w:rPr>
          <w:rFonts w:ascii="Arial" w:hAnsi="Arial" w:cs="Arial"/>
          <w:sz w:val="20"/>
          <w:szCs w:val="20"/>
        </w:rPr>
      </w:pPr>
      <w:r w:rsidRPr="00392B2E">
        <w:rPr>
          <w:rFonts w:ascii="Arial" w:hAnsi="Arial" w:cs="Arial"/>
          <w:sz w:val="20"/>
          <w:szCs w:val="20"/>
        </w:rPr>
        <w:t xml:space="preserve">Se estima que la recaudación solamente crecerá por los porcentajes </w:t>
      </w:r>
      <w:r w:rsidR="00585E15" w:rsidRPr="00392B2E">
        <w:rPr>
          <w:rFonts w:ascii="Arial" w:hAnsi="Arial" w:cs="Arial"/>
          <w:sz w:val="20"/>
          <w:szCs w:val="20"/>
        </w:rPr>
        <w:t>permitidos por Ley</w:t>
      </w:r>
      <w:r w:rsidR="00C5305D" w:rsidRPr="00392B2E">
        <w:rPr>
          <w:rFonts w:ascii="Arial" w:hAnsi="Arial" w:cs="Arial"/>
          <w:sz w:val="20"/>
          <w:szCs w:val="20"/>
        </w:rPr>
        <w:t xml:space="preserve"> de Ingresos para el Municipio de Ocampo, Gto., para el ejercicio fiscal de 20</w:t>
      </w:r>
      <w:r w:rsidR="007109ED">
        <w:rPr>
          <w:rFonts w:ascii="Arial" w:hAnsi="Arial" w:cs="Arial"/>
          <w:sz w:val="20"/>
          <w:szCs w:val="20"/>
        </w:rPr>
        <w:t>22</w:t>
      </w:r>
      <w:r w:rsidR="00585E15" w:rsidRPr="00392B2E">
        <w:rPr>
          <w:rFonts w:ascii="Arial" w:hAnsi="Arial" w:cs="Arial"/>
          <w:sz w:val="20"/>
          <w:szCs w:val="20"/>
        </w:rPr>
        <w:t xml:space="preserve"> en promedio </w:t>
      </w:r>
      <w:r w:rsidR="009C3832" w:rsidRPr="00C06B2C">
        <w:rPr>
          <w:rFonts w:ascii="Arial" w:hAnsi="Arial" w:cs="Arial"/>
          <w:sz w:val="20"/>
          <w:szCs w:val="20"/>
        </w:rPr>
        <w:t>3.5</w:t>
      </w:r>
      <w:r w:rsidR="00585E15" w:rsidRPr="00C06B2C">
        <w:rPr>
          <w:rFonts w:ascii="Arial" w:hAnsi="Arial" w:cs="Arial"/>
          <w:sz w:val="20"/>
          <w:szCs w:val="20"/>
        </w:rPr>
        <w:t>% anual</w:t>
      </w:r>
      <w:r w:rsidR="00585E15" w:rsidRPr="00392B2E">
        <w:rPr>
          <w:rFonts w:ascii="Arial" w:hAnsi="Arial" w:cs="Arial"/>
          <w:sz w:val="20"/>
          <w:szCs w:val="20"/>
        </w:rPr>
        <w:t>.</w:t>
      </w:r>
    </w:p>
    <w:p w14:paraId="683FF506" w14:textId="77777777" w:rsidR="00DD66C4" w:rsidRPr="007408E7" w:rsidRDefault="00DD66C4" w:rsidP="0070481F">
      <w:pPr>
        <w:ind w:firstLine="709"/>
        <w:jc w:val="both"/>
        <w:rPr>
          <w:rFonts w:ascii="Arial" w:hAnsi="Arial" w:cs="Arial"/>
          <w:sz w:val="20"/>
          <w:szCs w:val="20"/>
        </w:rPr>
      </w:pPr>
    </w:p>
    <w:p w14:paraId="5A71DD3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11. Información sobre la Deuda y el Reporte Analítico de la Deuda</w:t>
      </w:r>
      <w:r w:rsidR="00A82511" w:rsidRPr="007408E7">
        <w:rPr>
          <w:rFonts w:ascii="Arial" w:hAnsi="Arial" w:cs="Arial"/>
          <w:b/>
          <w:sz w:val="20"/>
          <w:szCs w:val="20"/>
        </w:rPr>
        <w:t>:</w:t>
      </w:r>
    </w:p>
    <w:p w14:paraId="5D418E1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Utilizar al menos los siguientes indicadores: deuda respecto al PIB y deuda respecto a la recaudación tomando, como mínimo, un período igual o menor a 5 años.</w:t>
      </w:r>
    </w:p>
    <w:p w14:paraId="36F581F1" w14:textId="77777777" w:rsidR="00016434" w:rsidRPr="007408E7" w:rsidRDefault="00016434" w:rsidP="006F17F0">
      <w:pPr>
        <w:jc w:val="both"/>
        <w:rPr>
          <w:rFonts w:ascii="Arial" w:hAnsi="Arial" w:cs="Arial"/>
          <w:sz w:val="20"/>
          <w:szCs w:val="20"/>
        </w:rPr>
      </w:pPr>
      <w:r w:rsidRPr="007408E7">
        <w:rPr>
          <w:rFonts w:ascii="Arial" w:hAnsi="Arial" w:cs="Arial"/>
          <w:sz w:val="20"/>
          <w:szCs w:val="20"/>
        </w:rPr>
        <w:tab/>
      </w:r>
      <w:r w:rsidR="00C5305D" w:rsidRPr="007152CA">
        <w:rPr>
          <w:rFonts w:ascii="Arial" w:hAnsi="Arial" w:cs="Arial"/>
          <w:sz w:val="20"/>
          <w:szCs w:val="20"/>
        </w:rPr>
        <w:t xml:space="preserve">No se cuenta con </w:t>
      </w:r>
      <w:r w:rsidRPr="007152CA">
        <w:rPr>
          <w:rFonts w:ascii="Arial" w:hAnsi="Arial" w:cs="Arial"/>
          <w:sz w:val="20"/>
          <w:szCs w:val="20"/>
        </w:rPr>
        <w:t xml:space="preserve">financiamiento </w:t>
      </w:r>
      <w:r w:rsidR="00C5305D" w:rsidRPr="007152CA">
        <w:rPr>
          <w:rFonts w:ascii="Arial" w:hAnsi="Arial" w:cs="Arial"/>
          <w:sz w:val="20"/>
          <w:szCs w:val="20"/>
        </w:rPr>
        <w:t>de deuda pública</w:t>
      </w:r>
      <w:r w:rsidRPr="007152CA">
        <w:rPr>
          <w:rFonts w:ascii="Arial" w:hAnsi="Arial" w:cs="Arial"/>
          <w:sz w:val="20"/>
          <w:szCs w:val="20"/>
        </w:rPr>
        <w:t>.</w:t>
      </w:r>
      <w:r w:rsidRPr="007408E7">
        <w:rPr>
          <w:rFonts w:ascii="Arial" w:hAnsi="Arial" w:cs="Arial"/>
          <w:sz w:val="20"/>
          <w:szCs w:val="20"/>
        </w:rPr>
        <w:t xml:space="preserve"> </w:t>
      </w:r>
    </w:p>
    <w:p w14:paraId="0386D61E"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b) Información de manera agrupada por tipo de valor gubernamental o instrumento financiero en la que se considere intereses, comisiones, tasa, perfil de vencimie</w:t>
      </w:r>
      <w:r w:rsidR="00F05C97" w:rsidRPr="007408E7">
        <w:rPr>
          <w:rFonts w:ascii="Arial" w:hAnsi="Arial" w:cs="Arial"/>
          <w:b/>
          <w:sz w:val="20"/>
          <w:szCs w:val="20"/>
        </w:rPr>
        <w:t>nto y otros gastos de la deuda.</w:t>
      </w:r>
    </w:p>
    <w:p w14:paraId="66D0EF06" w14:textId="77777777" w:rsidR="006F17F0" w:rsidRDefault="00F05C97" w:rsidP="00DE6CCE">
      <w:pPr>
        <w:ind w:left="709"/>
        <w:jc w:val="both"/>
        <w:rPr>
          <w:rFonts w:ascii="Arial" w:hAnsi="Arial" w:cs="Arial"/>
          <w:sz w:val="20"/>
          <w:szCs w:val="20"/>
        </w:rPr>
      </w:pPr>
      <w:r w:rsidRPr="007408E7">
        <w:rPr>
          <w:rFonts w:ascii="Arial" w:hAnsi="Arial" w:cs="Arial"/>
          <w:sz w:val="20"/>
          <w:szCs w:val="20"/>
        </w:rPr>
        <w:t>Se anexara la información en las notas de desglose.</w:t>
      </w:r>
    </w:p>
    <w:p w14:paraId="78A7E25C" w14:textId="77777777" w:rsidR="00DD66C4" w:rsidRPr="007408E7" w:rsidRDefault="00DD66C4" w:rsidP="00DE6CCE">
      <w:pPr>
        <w:ind w:left="709"/>
        <w:jc w:val="both"/>
        <w:rPr>
          <w:rFonts w:ascii="Arial" w:hAnsi="Arial" w:cs="Arial"/>
          <w:sz w:val="20"/>
          <w:szCs w:val="20"/>
        </w:rPr>
      </w:pPr>
    </w:p>
    <w:p w14:paraId="786EA6D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12. Calificaciones otorgadas</w:t>
      </w:r>
      <w:r w:rsidR="00A82511" w:rsidRPr="007408E7">
        <w:rPr>
          <w:rFonts w:ascii="Arial" w:hAnsi="Arial" w:cs="Arial"/>
          <w:b/>
          <w:sz w:val="20"/>
          <w:szCs w:val="20"/>
        </w:rPr>
        <w:t>:</w:t>
      </w:r>
    </w:p>
    <w:p w14:paraId="4804B637" w14:textId="77777777" w:rsidR="00B9284E" w:rsidRDefault="00DE6CCE" w:rsidP="00DE6CCE">
      <w:pPr>
        <w:ind w:firstLine="709"/>
        <w:jc w:val="both"/>
        <w:rPr>
          <w:rFonts w:ascii="Arial" w:hAnsi="Arial" w:cs="Arial"/>
          <w:sz w:val="20"/>
          <w:szCs w:val="20"/>
        </w:rPr>
      </w:pPr>
      <w:r w:rsidRPr="007408E7">
        <w:rPr>
          <w:rFonts w:ascii="Arial" w:hAnsi="Arial" w:cs="Arial"/>
          <w:sz w:val="20"/>
          <w:szCs w:val="20"/>
        </w:rPr>
        <w:t>No se cuenta con calificaciones otorgadas o certificaciones</w:t>
      </w:r>
      <w:r w:rsidR="00585E15" w:rsidRPr="007408E7">
        <w:rPr>
          <w:rFonts w:ascii="Arial" w:hAnsi="Arial" w:cs="Arial"/>
          <w:sz w:val="20"/>
          <w:szCs w:val="20"/>
        </w:rPr>
        <w:t>.</w:t>
      </w:r>
    </w:p>
    <w:p w14:paraId="5BA3D4F0" w14:textId="77777777" w:rsidR="00DD66C4" w:rsidRPr="007408E7" w:rsidRDefault="00DD66C4" w:rsidP="00DE6CCE">
      <w:pPr>
        <w:ind w:firstLine="709"/>
        <w:jc w:val="both"/>
        <w:rPr>
          <w:rFonts w:ascii="Arial" w:hAnsi="Arial" w:cs="Arial"/>
          <w:sz w:val="20"/>
          <w:szCs w:val="20"/>
        </w:rPr>
      </w:pPr>
    </w:p>
    <w:p w14:paraId="77CF49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13. Proceso de Mejora</w:t>
      </w:r>
      <w:r w:rsidR="00A82511" w:rsidRPr="007408E7">
        <w:rPr>
          <w:rFonts w:ascii="Arial" w:hAnsi="Arial" w:cs="Arial"/>
          <w:b/>
          <w:sz w:val="20"/>
          <w:szCs w:val="20"/>
        </w:rPr>
        <w:t>:</w:t>
      </w:r>
    </w:p>
    <w:p w14:paraId="6652E84D" w14:textId="77777777" w:rsidR="006F17F0" w:rsidRPr="007408E7" w:rsidRDefault="006F17F0" w:rsidP="006F17F0">
      <w:pPr>
        <w:jc w:val="both"/>
        <w:rPr>
          <w:rFonts w:ascii="Arial" w:hAnsi="Arial" w:cs="Arial"/>
          <w:sz w:val="20"/>
          <w:szCs w:val="20"/>
        </w:rPr>
      </w:pPr>
      <w:r w:rsidRPr="007408E7">
        <w:rPr>
          <w:rFonts w:ascii="Arial" w:hAnsi="Arial" w:cs="Arial"/>
          <w:sz w:val="20"/>
          <w:szCs w:val="20"/>
        </w:rPr>
        <w:t>Se informará de:</w:t>
      </w:r>
    </w:p>
    <w:p w14:paraId="15A6B3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Principal</w:t>
      </w:r>
      <w:r w:rsidR="00A82511" w:rsidRPr="007408E7">
        <w:rPr>
          <w:rFonts w:ascii="Arial" w:hAnsi="Arial" w:cs="Arial"/>
          <w:b/>
          <w:sz w:val="20"/>
          <w:szCs w:val="20"/>
        </w:rPr>
        <w:t>es Políticas de control interno</w:t>
      </w:r>
      <w:r w:rsidR="00F05C97" w:rsidRPr="007408E7">
        <w:rPr>
          <w:rFonts w:ascii="Arial" w:hAnsi="Arial" w:cs="Arial"/>
          <w:b/>
          <w:sz w:val="20"/>
          <w:szCs w:val="20"/>
        </w:rPr>
        <w:t>:</w:t>
      </w:r>
    </w:p>
    <w:p w14:paraId="37450EC9" w14:textId="77777777" w:rsidR="008872FE" w:rsidRPr="007408E7" w:rsidRDefault="008872FE"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Apego al presupuesto con racionalidad y transparencia</w:t>
      </w:r>
    </w:p>
    <w:p w14:paraId="6F5507D0" w14:textId="77777777" w:rsidR="008872FE" w:rsidRPr="007408E7" w:rsidRDefault="006F17F0" w:rsidP="006F17F0">
      <w:pPr>
        <w:jc w:val="both"/>
        <w:rPr>
          <w:rFonts w:ascii="Arial" w:hAnsi="Arial" w:cs="Arial"/>
          <w:b/>
          <w:sz w:val="20"/>
          <w:szCs w:val="20"/>
        </w:rPr>
      </w:pPr>
      <w:r w:rsidRPr="007408E7">
        <w:rPr>
          <w:rFonts w:ascii="Arial" w:hAnsi="Arial" w:cs="Arial"/>
          <w:b/>
          <w:sz w:val="20"/>
          <w:szCs w:val="20"/>
        </w:rPr>
        <w:t>b) Medidas de desempe</w:t>
      </w:r>
      <w:r w:rsidR="00F05C97" w:rsidRPr="007408E7">
        <w:rPr>
          <w:rFonts w:ascii="Arial" w:hAnsi="Arial" w:cs="Arial"/>
          <w:b/>
          <w:sz w:val="20"/>
          <w:szCs w:val="20"/>
        </w:rPr>
        <w:t xml:space="preserve">ño financiero, metas </w:t>
      </w:r>
      <w:r w:rsidR="008872FE" w:rsidRPr="007408E7">
        <w:rPr>
          <w:rFonts w:ascii="Arial" w:hAnsi="Arial" w:cs="Arial"/>
          <w:b/>
          <w:sz w:val="20"/>
          <w:szCs w:val="20"/>
        </w:rPr>
        <w:t>y alcance:</w:t>
      </w:r>
    </w:p>
    <w:p w14:paraId="2C19ABC0" w14:textId="77777777" w:rsidR="008872FE" w:rsidRDefault="008872FE" w:rsidP="008872FE">
      <w:pPr>
        <w:ind w:left="709"/>
        <w:jc w:val="both"/>
        <w:rPr>
          <w:rFonts w:ascii="Arial" w:hAnsi="Arial" w:cs="Arial"/>
          <w:sz w:val="20"/>
          <w:szCs w:val="20"/>
        </w:rPr>
      </w:pPr>
      <w:r w:rsidRPr="007408E7">
        <w:rPr>
          <w:rFonts w:ascii="Arial" w:hAnsi="Arial" w:cs="Arial"/>
          <w:sz w:val="20"/>
          <w:szCs w:val="20"/>
        </w:rPr>
        <w:t>Racionar el uso de los recursos, sobre todo en el primer semestre del año para alcanzar el cumplimiento de las funciones para el ejercicio completo.</w:t>
      </w:r>
    </w:p>
    <w:p w14:paraId="372CDC38" w14:textId="77777777" w:rsidR="00DD66C4" w:rsidRPr="007408E7" w:rsidRDefault="00DD66C4" w:rsidP="008872FE">
      <w:pPr>
        <w:ind w:left="709"/>
        <w:jc w:val="both"/>
        <w:rPr>
          <w:rFonts w:ascii="Arial" w:hAnsi="Arial" w:cs="Arial"/>
          <w:sz w:val="20"/>
          <w:szCs w:val="20"/>
        </w:rPr>
      </w:pPr>
    </w:p>
    <w:p w14:paraId="6FDEC1E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14. Información por Segmentos</w:t>
      </w:r>
      <w:r w:rsidR="00A82511" w:rsidRPr="007408E7">
        <w:rPr>
          <w:rFonts w:ascii="Arial" w:hAnsi="Arial" w:cs="Arial"/>
          <w:b/>
          <w:sz w:val="20"/>
          <w:szCs w:val="20"/>
        </w:rPr>
        <w:t>:</w:t>
      </w:r>
    </w:p>
    <w:p w14:paraId="4FC0F2D6" w14:textId="77777777" w:rsidR="006967EB" w:rsidRDefault="006967EB" w:rsidP="006967EB">
      <w:pPr>
        <w:ind w:left="709"/>
        <w:jc w:val="both"/>
        <w:rPr>
          <w:rFonts w:ascii="Arial" w:hAnsi="Arial" w:cs="Arial"/>
          <w:sz w:val="20"/>
          <w:szCs w:val="20"/>
        </w:rPr>
      </w:pPr>
      <w:r w:rsidRPr="007408E7">
        <w:rPr>
          <w:rFonts w:ascii="Arial" w:hAnsi="Arial" w:cs="Arial"/>
          <w:sz w:val="20"/>
          <w:szCs w:val="20"/>
        </w:rPr>
        <w:t>Toda la información del Ente, está procesada y se encuentra disponible por Unidad Responsable de realizar las funciones propias.</w:t>
      </w:r>
    </w:p>
    <w:p w14:paraId="4F0932CD" w14:textId="77777777" w:rsidR="00DD66C4" w:rsidRPr="007408E7" w:rsidRDefault="00DD66C4" w:rsidP="006967EB">
      <w:pPr>
        <w:ind w:left="709"/>
        <w:jc w:val="both"/>
        <w:rPr>
          <w:rFonts w:ascii="Arial" w:hAnsi="Arial" w:cs="Arial"/>
          <w:sz w:val="20"/>
          <w:szCs w:val="20"/>
        </w:rPr>
      </w:pPr>
    </w:p>
    <w:p w14:paraId="3830DFC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15. Eventos Posteriores al Cierre</w:t>
      </w:r>
      <w:r w:rsidR="00A82511" w:rsidRPr="007408E7">
        <w:rPr>
          <w:rFonts w:ascii="Arial" w:hAnsi="Arial" w:cs="Arial"/>
          <w:b/>
          <w:sz w:val="20"/>
          <w:szCs w:val="20"/>
        </w:rPr>
        <w:t>:</w:t>
      </w:r>
    </w:p>
    <w:p w14:paraId="46057536" w14:textId="6CEC6367" w:rsidR="006F17F0" w:rsidRDefault="006F17F0" w:rsidP="00A23342">
      <w:pPr>
        <w:ind w:left="709"/>
        <w:jc w:val="both"/>
        <w:rPr>
          <w:rFonts w:ascii="Arial" w:hAnsi="Arial" w:cs="Arial"/>
          <w:sz w:val="20"/>
          <w:szCs w:val="20"/>
        </w:rPr>
      </w:pPr>
      <w:r w:rsidRPr="007408E7">
        <w:rPr>
          <w:rFonts w:ascii="Arial" w:hAnsi="Arial" w:cs="Arial"/>
          <w:sz w:val="20"/>
          <w:szCs w:val="20"/>
        </w:rPr>
        <w:t xml:space="preserve">El ente público </w:t>
      </w:r>
      <w:r w:rsidR="009C3832">
        <w:rPr>
          <w:rFonts w:ascii="Arial" w:hAnsi="Arial" w:cs="Arial"/>
          <w:sz w:val="20"/>
          <w:szCs w:val="20"/>
        </w:rPr>
        <w:t>no tuvo eventos.</w:t>
      </w:r>
    </w:p>
    <w:p w14:paraId="2EEEAFE0" w14:textId="77777777" w:rsidR="00DD66C4" w:rsidRDefault="00DD66C4" w:rsidP="00A23342">
      <w:pPr>
        <w:ind w:left="709"/>
        <w:jc w:val="both"/>
        <w:rPr>
          <w:rFonts w:ascii="Arial" w:hAnsi="Arial" w:cs="Arial"/>
          <w:sz w:val="20"/>
          <w:szCs w:val="20"/>
        </w:rPr>
      </w:pPr>
    </w:p>
    <w:p w14:paraId="15DDF035" w14:textId="77777777" w:rsidR="00DD66C4" w:rsidRPr="007408E7" w:rsidRDefault="00DD66C4" w:rsidP="00A23342">
      <w:pPr>
        <w:ind w:left="709"/>
        <w:jc w:val="both"/>
        <w:rPr>
          <w:rFonts w:ascii="Arial" w:hAnsi="Arial" w:cs="Arial"/>
          <w:sz w:val="20"/>
          <w:szCs w:val="20"/>
        </w:rPr>
      </w:pPr>
    </w:p>
    <w:p w14:paraId="5A6E80F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16. Partes Relacionadas</w:t>
      </w:r>
      <w:r w:rsidR="00A82511" w:rsidRPr="007408E7">
        <w:rPr>
          <w:rFonts w:ascii="Arial" w:hAnsi="Arial" w:cs="Arial"/>
          <w:b/>
          <w:sz w:val="20"/>
          <w:szCs w:val="20"/>
        </w:rPr>
        <w:t>:</w:t>
      </w:r>
    </w:p>
    <w:p w14:paraId="5C576B16" w14:textId="77777777" w:rsidR="003E746E" w:rsidRDefault="00A23342" w:rsidP="00F85DF0">
      <w:pPr>
        <w:ind w:left="709"/>
        <w:jc w:val="both"/>
        <w:rPr>
          <w:rFonts w:ascii="Arial" w:hAnsi="Arial" w:cs="Arial"/>
          <w:sz w:val="20"/>
          <w:szCs w:val="20"/>
        </w:rPr>
      </w:pPr>
      <w:r w:rsidRPr="007408E7">
        <w:rPr>
          <w:rFonts w:ascii="Arial" w:hAnsi="Arial" w:cs="Arial"/>
          <w:sz w:val="20"/>
          <w:szCs w:val="20"/>
        </w:rPr>
        <w:t>N</w:t>
      </w:r>
      <w:r w:rsidR="006F17F0" w:rsidRPr="007408E7">
        <w:rPr>
          <w:rFonts w:ascii="Arial" w:hAnsi="Arial" w:cs="Arial"/>
          <w:sz w:val="20"/>
          <w:szCs w:val="20"/>
        </w:rPr>
        <w:t>o existen partes relacionadas que pudieran ejercer influencia significativa sobre la toma de decisio</w:t>
      </w:r>
      <w:r w:rsidRPr="007408E7">
        <w:rPr>
          <w:rFonts w:ascii="Arial" w:hAnsi="Arial" w:cs="Arial"/>
          <w:sz w:val="20"/>
          <w:szCs w:val="20"/>
        </w:rPr>
        <w:t>nes financieras y operativas.</w:t>
      </w:r>
    </w:p>
    <w:p w14:paraId="7E54CDD5" w14:textId="77777777" w:rsidR="00DD66C4" w:rsidRPr="00175D33" w:rsidRDefault="00DD66C4" w:rsidP="00F85DF0">
      <w:pPr>
        <w:ind w:left="709"/>
        <w:jc w:val="both"/>
        <w:rPr>
          <w:rFonts w:ascii="Arial" w:hAnsi="Arial" w:cs="Arial"/>
          <w:sz w:val="20"/>
          <w:szCs w:val="20"/>
        </w:rPr>
      </w:pPr>
    </w:p>
    <w:p w14:paraId="20B40A87" w14:textId="77777777" w:rsidR="00F85DF0" w:rsidRPr="00E74967" w:rsidRDefault="00F85DF0" w:rsidP="00F85DF0">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3604A739" w14:textId="77777777" w:rsidR="00F85DF0" w:rsidRPr="00E74967" w:rsidRDefault="00F85DF0" w:rsidP="00F85DF0">
      <w:pPr>
        <w:spacing w:after="0" w:line="240" w:lineRule="auto"/>
        <w:jc w:val="both"/>
        <w:rPr>
          <w:rFonts w:cs="Calibri"/>
        </w:rPr>
      </w:pPr>
    </w:p>
    <w:p w14:paraId="6B9008CD" w14:textId="77777777" w:rsidR="00F85DF0" w:rsidRDefault="00F85DF0" w:rsidP="00F85DF0">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6696782" w14:textId="77777777" w:rsidR="00DD66C4" w:rsidRDefault="00DD66C4" w:rsidP="00F85DF0">
      <w:pPr>
        <w:spacing w:after="0" w:line="240" w:lineRule="auto"/>
        <w:jc w:val="both"/>
        <w:rPr>
          <w:rFonts w:cs="Calibri"/>
        </w:rPr>
      </w:pPr>
    </w:p>
    <w:p w14:paraId="64B494C1" w14:textId="77777777" w:rsidR="00DD66C4" w:rsidRDefault="00DD66C4" w:rsidP="00F85DF0">
      <w:pPr>
        <w:spacing w:after="0" w:line="240" w:lineRule="auto"/>
        <w:jc w:val="both"/>
        <w:rPr>
          <w:rFonts w:cs="Calibri"/>
        </w:rPr>
      </w:pPr>
    </w:p>
    <w:p w14:paraId="7EBBA898" w14:textId="77777777" w:rsidR="00DD66C4" w:rsidRDefault="00DD66C4" w:rsidP="00F85DF0">
      <w:pPr>
        <w:spacing w:after="0" w:line="240" w:lineRule="auto"/>
        <w:jc w:val="both"/>
        <w:rPr>
          <w:rFonts w:cs="Calibri"/>
        </w:rPr>
      </w:pPr>
    </w:p>
    <w:p w14:paraId="003FD26C" w14:textId="77777777" w:rsidR="00DD66C4" w:rsidRDefault="00DD66C4" w:rsidP="00F85DF0">
      <w:pPr>
        <w:spacing w:after="0" w:line="240" w:lineRule="auto"/>
        <w:jc w:val="both"/>
        <w:rPr>
          <w:rFonts w:cs="Calibri"/>
        </w:rPr>
      </w:pPr>
    </w:p>
    <w:p w14:paraId="1D50E9E6" w14:textId="77777777" w:rsidR="00DD66C4" w:rsidRPr="006C3889" w:rsidRDefault="00DD66C4" w:rsidP="00DD66C4">
      <w:pPr>
        <w:spacing w:after="0" w:line="240" w:lineRule="auto"/>
        <w:rPr>
          <w:rFonts w:ascii="Arial" w:eastAsia="Times New Roman" w:hAnsi="Arial" w:cs="Arial"/>
          <w:sz w:val="14"/>
          <w:szCs w:val="14"/>
          <w:lang w:eastAsia="es-MX"/>
        </w:rPr>
      </w:pPr>
      <w:r w:rsidRPr="006C3889">
        <w:rPr>
          <w:rFonts w:ascii="Arial" w:eastAsia="Times New Roman" w:hAnsi="Arial" w:cs="Arial"/>
          <w:sz w:val="14"/>
          <w:szCs w:val="14"/>
          <w:lang w:eastAsia="es-MX"/>
        </w:rPr>
        <w:t>Bajo protesta de decir verdad declaramos que los Estados Financieros y sus notas, son razonablemente correctos y son responsabilidad del emisor.</w:t>
      </w:r>
    </w:p>
    <w:p w14:paraId="4429DCC5" w14:textId="77777777" w:rsidR="00DD66C4" w:rsidRDefault="00DD66C4" w:rsidP="00DD66C4">
      <w:pPr>
        <w:spacing w:after="0" w:line="240" w:lineRule="auto"/>
        <w:rPr>
          <w:i/>
        </w:rPr>
      </w:pPr>
    </w:p>
    <w:p w14:paraId="15073E98" w14:textId="77777777" w:rsidR="00DD66C4" w:rsidRDefault="00DD66C4" w:rsidP="00DD66C4">
      <w:pPr>
        <w:spacing w:after="0" w:line="240" w:lineRule="auto"/>
        <w:rPr>
          <w:i/>
        </w:rPr>
      </w:pPr>
    </w:p>
    <w:p w14:paraId="51F91C91" w14:textId="77777777" w:rsidR="00DD66C4" w:rsidRDefault="00DD66C4" w:rsidP="00DD66C4">
      <w:pPr>
        <w:spacing w:after="0" w:line="240" w:lineRule="auto"/>
        <w:rPr>
          <w:i/>
        </w:rPr>
      </w:pPr>
    </w:p>
    <w:p w14:paraId="5CC9CE3A" w14:textId="77777777" w:rsidR="00DD66C4" w:rsidRDefault="00DD66C4" w:rsidP="00DD66C4">
      <w:pPr>
        <w:spacing w:after="0" w:line="240" w:lineRule="auto"/>
        <w:rPr>
          <w:i/>
        </w:rPr>
      </w:pPr>
    </w:p>
    <w:p w14:paraId="44F961F5" w14:textId="77777777" w:rsidR="00DD66C4" w:rsidRDefault="00DD66C4" w:rsidP="00DD66C4">
      <w:pPr>
        <w:spacing w:after="0" w:line="240" w:lineRule="auto"/>
        <w:rPr>
          <w:i/>
        </w:rPr>
      </w:pPr>
    </w:p>
    <w:p w14:paraId="2E2FDA82" w14:textId="77777777" w:rsidR="00DD66C4" w:rsidRDefault="00DD66C4" w:rsidP="00DD66C4">
      <w:pPr>
        <w:spacing w:after="0" w:line="240" w:lineRule="auto"/>
        <w:rPr>
          <w:i/>
        </w:rPr>
      </w:pPr>
    </w:p>
    <w:p w14:paraId="7CDE7348" w14:textId="77777777" w:rsidR="00DD66C4" w:rsidRDefault="00DD66C4" w:rsidP="00DD66C4">
      <w:pPr>
        <w:spacing w:after="0" w:line="240" w:lineRule="auto"/>
        <w:rPr>
          <w:i/>
        </w:rPr>
      </w:pPr>
    </w:p>
    <w:tbl>
      <w:tblPr>
        <w:tblW w:w="9549" w:type="dxa"/>
        <w:tblCellMar>
          <w:left w:w="70" w:type="dxa"/>
          <w:right w:w="70" w:type="dxa"/>
        </w:tblCellMar>
        <w:tblLook w:val="04A0" w:firstRow="1" w:lastRow="0" w:firstColumn="1" w:lastColumn="0" w:noHBand="0" w:noVBand="1"/>
      </w:tblPr>
      <w:tblGrid>
        <w:gridCol w:w="3456"/>
        <w:gridCol w:w="2031"/>
        <w:gridCol w:w="2031"/>
        <w:gridCol w:w="2031"/>
      </w:tblGrid>
      <w:tr w:rsidR="00DD66C4" w:rsidRPr="006C3889" w14:paraId="45EEE655" w14:textId="77777777" w:rsidTr="00045508">
        <w:trPr>
          <w:trHeight w:val="225"/>
        </w:trPr>
        <w:tc>
          <w:tcPr>
            <w:tcW w:w="3200" w:type="dxa"/>
            <w:tcBorders>
              <w:top w:val="nil"/>
              <w:left w:val="nil"/>
              <w:bottom w:val="nil"/>
              <w:right w:val="nil"/>
            </w:tcBorders>
            <w:shd w:val="clear" w:color="auto" w:fill="auto"/>
            <w:hideMark/>
          </w:tcPr>
          <w:p w14:paraId="7CF98AFC"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0C55F317" w14:textId="77777777" w:rsidR="00DD66C4" w:rsidRPr="006C3889" w:rsidRDefault="00DD66C4" w:rsidP="00045508">
            <w:pPr>
              <w:spacing w:after="0" w:line="240" w:lineRule="auto"/>
              <w:ind w:firstLineChars="500" w:firstLine="1000"/>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585B717A"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471D3108" w14:textId="77777777" w:rsidR="00DD66C4" w:rsidRPr="006C3889" w:rsidRDefault="00DD66C4" w:rsidP="00045508">
            <w:pPr>
              <w:spacing w:after="0" w:line="240" w:lineRule="auto"/>
              <w:rPr>
                <w:rFonts w:ascii="Times New Roman" w:eastAsia="Times New Roman" w:hAnsi="Times New Roman"/>
                <w:sz w:val="20"/>
                <w:szCs w:val="20"/>
                <w:lang w:eastAsia="es-MX"/>
              </w:rPr>
            </w:pPr>
          </w:p>
        </w:tc>
      </w:tr>
      <w:tr w:rsidR="00DD66C4" w:rsidRPr="006C3889" w14:paraId="64765678" w14:textId="77777777" w:rsidTr="00045508">
        <w:trPr>
          <w:trHeight w:val="225"/>
        </w:trPr>
        <w:tc>
          <w:tcPr>
            <w:tcW w:w="5080" w:type="dxa"/>
            <w:gridSpan w:val="2"/>
            <w:tcBorders>
              <w:top w:val="nil"/>
              <w:left w:val="nil"/>
              <w:bottom w:val="nil"/>
              <w:right w:val="nil"/>
            </w:tcBorders>
            <w:shd w:val="clear" w:color="auto" w:fill="auto"/>
          </w:tcPr>
          <w:p w14:paraId="79073054" w14:textId="77777777" w:rsidR="00DD66C4" w:rsidRPr="006C3889" w:rsidRDefault="00DD66C4" w:rsidP="00045508">
            <w:pPr>
              <w:spacing w:after="0" w:line="240" w:lineRule="auto"/>
              <w:ind w:right="-2526"/>
              <w:rPr>
                <w:rFonts w:ascii="Arial" w:eastAsia="Times New Roman" w:hAnsi="Arial" w:cs="Arial"/>
                <w:b/>
                <w:bCs/>
                <w:sz w:val="16"/>
                <w:szCs w:val="16"/>
                <w:lang w:eastAsia="es-MX"/>
              </w:rPr>
            </w:pPr>
          </w:p>
        </w:tc>
        <w:tc>
          <w:tcPr>
            <w:tcW w:w="3760" w:type="dxa"/>
            <w:gridSpan w:val="2"/>
            <w:tcBorders>
              <w:top w:val="nil"/>
              <w:left w:val="nil"/>
              <w:bottom w:val="nil"/>
              <w:right w:val="nil"/>
            </w:tcBorders>
            <w:shd w:val="clear" w:color="auto" w:fill="auto"/>
          </w:tcPr>
          <w:p w14:paraId="23D60479" w14:textId="77777777" w:rsidR="00DD66C4" w:rsidRPr="006C3889" w:rsidRDefault="00DD66C4" w:rsidP="00045508">
            <w:pPr>
              <w:spacing w:after="0" w:line="240" w:lineRule="auto"/>
              <w:jc w:val="center"/>
              <w:rPr>
                <w:rFonts w:ascii="Arial" w:eastAsia="Times New Roman" w:hAnsi="Arial" w:cs="Arial"/>
                <w:b/>
                <w:bCs/>
                <w:sz w:val="16"/>
                <w:szCs w:val="16"/>
                <w:lang w:eastAsia="es-MX"/>
              </w:rPr>
            </w:pPr>
          </w:p>
        </w:tc>
      </w:tr>
      <w:tr w:rsidR="00DD66C4" w:rsidRPr="006C3889" w14:paraId="2E36E60D" w14:textId="77777777" w:rsidTr="00045508">
        <w:trPr>
          <w:trHeight w:val="225"/>
        </w:trPr>
        <w:tc>
          <w:tcPr>
            <w:tcW w:w="5080" w:type="dxa"/>
            <w:gridSpan w:val="2"/>
            <w:tcBorders>
              <w:top w:val="nil"/>
              <w:left w:val="nil"/>
              <w:bottom w:val="nil"/>
              <w:right w:val="nil"/>
            </w:tcBorders>
            <w:shd w:val="clear" w:color="auto" w:fill="auto"/>
          </w:tcPr>
          <w:p w14:paraId="2AE0227F" w14:textId="77777777" w:rsidR="00DD66C4" w:rsidRPr="006C3889" w:rsidRDefault="00DD66C4" w:rsidP="00045508">
            <w:pPr>
              <w:spacing w:after="0" w:line="240" w:lineRule="auto"/>
              <w:ind w:right="-2526"/>
              <w:rPr>
                <w:rFonts w:ascii="Arial" w:eastAsia="Times New Roman" w:hAnsi="Arial" w:cs="Arial"/>
                <w:b/>
                <w:bCs/>
                <w:sz w:val="16"/>
                <w:szCs w:val="16"/>
                <w:lang w:eastAsia="es-MX"/>
              </w:rPr>
            </w:pPr>
          </w:p>
        </w:tc>
        <w:tc>
          <w:tcPr>
            <w:tcW w:w="3760" w:type="dxa"/>
            <w:gridSpan w:val="2"/>
            <w:tcBorders>
              <w:top w:val="nil"/>
              <w:left w:val="nil"/>
              <w:bottom w:val="nil"/>
              <w:right w:val="nil"/>
            </w:tcBorders>
            <w:shd w:val="clear" w:color="auto" w:fill="auto"/>
          </w:tcPr>
          <w:p w14:paraId="73982100" w14:textId="77777777" w:rsidR="00DD66C4" w:rsidRPr="006C3889" w:rsidRDefault="00DD66C4" w:rsidP="00045508">
            <w:pPr>
              <w:spacing w:after="0" w:line="240" w:lineRule="auto"/>
              <w:jc w:val="center"/>
              <w:rPr>
                <w:rFonts w:ascii="Arial" w:eastAsia="Times New Roman" w:hAnsi="Arial" w:cs="Arial"/>
                <w:b/>
                <w:bCs/>
                <w:sz w:val="16"/>
                <w:szCs w:val="16"/>
                <w:lang w:eastAsia="es-MX"/>
              </w:rPr>
            </w:pPr>
          </w:p>
        </w:tc>
      </w:tr>
      <w:tr w:rsidR="00DD66C4" w:rsidRPr="006C3889" w14:paraId="59CFFEF6" w14:textId="77777777" w:rsidTr="00045508">
        <w:trPr>
          <w:trHeight w:val="225"/>
        </w:trPr>
        <w:tc>
          <w:tcPr>
            <w:tcW w:w="5080" w:type="dxa"/>
            <w:gridSpan w:val="2"/>
            <w:tcBorders>
              <w:top w:val="nil"/>
              <w:left w:val="nil"/>
              <w:bottom w:val="nil"/>
              <w:right w:val="nil"/>
            </w:tcBorders>
            <w:shd w:val="clear" w:color="auto" w:fill="auto"/>
          </w:tcPr>
          <w:p w14:paraId="0B244D87" w14:textId="77777777" w:rsidR="00DD66C4" w:rsidRPr="006C3889" w:rsidRDefault="00DD66C4" w:rsidP="00045508">
            <w:pPr>
              <w:spacing w:after="0" w:line="240" w:lineRule="auto"/>
              <w:ind w:left="-897"/>
              <w:rPr>
                <w:rFonts w:ascii="Arial" w:eastAsia="Times New Roman" w:hAnsi="Arial" w:cs="Arial"/>
                <w:sz w:val="16"/>
                <w:szCs w:val="16"/>
                <w:lang w:eastAsia="es-MX"/>
              </w:rPr>
            </w:pPr>
          </w:p>
        </w:tc>
        <w:tc>
          <w:tcPr>
            <w:tcW w:w="3760" w:type="dxa"/>
            <w:gridSpan w:val="2"/>
            <w:tcBorders>
              <w:top w:val="nil"/>
              <w:left w:val="nil"/>
              <w:bottom w:val="nil"/>
              <w:right w:val="nil"/>
            </w:tcBorders>
            <w:shd w:val="clear" w:color="auto" w:fill="auto"/>
            <w:noWrap/>
          </w:tcPr>
          <w:p w14:paraId="0ABEEE7E" w14:textId="77777777" w:rsidR="00DD66C4" w:rsidRPr="006C3889" w:rsidRDefault="00DD66C4" w:rsidP="00045508">
            <w:pPr>
              <w:spacing w:after="0" w:line="240" w:lineRule="auto"/>
              <w:jc w:val="center"/>
              <w:rPr>
                <w:rFonts w:ascii="Arial" w:eastAsia="Times New Roman" w:hAnsi="Arial" w:cs="Arial"/>
                <w:sz w:val="16"/>
                <w:szCs w:val="16"/>
                <w:lang w:eastAsia="es-MX"/>
              </w:rPr>
            </w:pPr>
          </w:p>
        </w:tc>
      </w:tr>
      <w:tr w:rsidR="00DD66C4" w:rsidRPr="006C3889" w14:paraId="4F368299" w14:textId="77777777" w:rsidTr="00045508">
        <w:trPr>
          <w:trHeight w:val="225"/>
        </w:trPr>
        <w:tc>
          <w:tcPr>
            <w:tcW w:w="3200" w:type="dxa"/>
            <w:tcBorders>
              <w:top w:val="nil"/>
              <w:left w:val="nil"/>
              <w:bottom w:val="nil"/>
              <w:right w:val="nil"/>
            </w:tcBorders>
            <w:shd w:val="clear" w:color="auto" w:fill="auto"/>
            <w:noWrap/>
            <w:vAlign w:val="bottom"/>
            <w:hideMark/>
          </w:tcPr>
          <w:p w14:paraId="1B74FD22"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21FCC0D"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48E41299"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AA456E" w14:textId="77777777" w:rsidR="00DD66C4" w:rsidRPr="006C3889" w:rsidRDefault="00DD66C4" w:rsidP="00045508">
            <w:pPr>
              <w:spacing w:after="0" w:line="240" w:lineRule="auto"/>
              <w:rPr>
                <w:rFonts w:ascii="Times New Roman" w:eastAsia="Times New Roman" w:hAnsi="Times New Roman"/>
                <w:sz w:val="20"/>
                <w:szCs w:val="20"/>
                <w:lang w:eastAsia="es-MX"/>
              </w:rPr>
            </w:pPr>
          </w:p>
        </w:tc>
      </w:tr>
    </w:tbl>
    <w:p w14:paraId="793D0829" w14:textId="77777777" w:rsidR="00DD66C4" w:rsidRDefault="00DD66C4" w:rsidP="00DD66C4">
      <w:pPr>
        <w:spacing w:after="0" w:line="240" w:lineRule="auto"/>
        <w:rPr>
          <w:i/>
        </w:rPr>
      </w:pPr>
      <w:r>
        <w:rPr>
          <w:noProof/>
          <w:lang w:eastAsia="es-MX"/>
        </w:rPr>
        <mc:AlternateContent>
          <mc:Choice Requires="wps">
            <w:drawing>
              <wp:anchor distT="0" distB="0" distL="114300" distR="114300" simplePos="0" relativeHeight="251660288" behindDoc="0" locked="0" layoutInCell="1" allowOverlap="1" wp14:anchorId="7EC0A314" wp14:editId="3F3D2708">
                <wp:simplePos x="0" y="0"/>
                <wp:positionH relativeFrom="column">
                  <wp:posOffset>3166745</wp:posOffset>
                </wp:positionH>
                <wp:positionV relativeFrom="paragraph">
                  <wp:posOffset>70485</wp:posOffset>
                </wp:positionV>
                <wp:extent cx="2505075" cy="409575"/>
                <wp:effectExtent l="0" t="0" r="0" b="0"/>
                <wp:wrapNone/>
                <wp:docPr id="14" name="2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wps:txbx>
                      <wps:bodyPr vertOverflow="clip" horzOverflow="clip" rtlCol="0" anchor="t"/>
                    </wps:wsp>
                  </a:graphicData>
                </a:graphic>
              </wp:anchor>
            </w:drawing>
          </mc:Choice>
          <mc:Fallback>
            <w:pict>
              <v:rect w14:anchorId="7EC0A314" id="2 Rectángulo" o:spid="_x0000_s1026" style="position:absolute;margin-left:249.35pt;margin-top:5.55pt;width:197.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" filled="f" stroked="f" strokeweight="1pt">
                <v:textbo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v:textbox>
              </v:rect>
            </w:pict>
          </mc:Fallback>
        </mc:AlternateContent>
      </w:r>
      <w:r>
        <w:rPr>
          <w:noProof/>
          <w:lang w:eastAsia="es-MX"/>
        </w:rPr>
        <mc:AlternateContent>
          <mc:Choice Requires="wps">
            <w:drawing>
              <wp:anchor distT="0" distB="0" distL="114300" distR="114300" simplePos="0" relativeHeight="251659264" behindDoc="0" locked="0" layoutInCell="1" allowOverlap="1" wp14:anchorId="280F45FC" wp14:editId="6CFC937C">
                <wp:simplePos x="0" y="0"/>
                <wp:positionH relativeFrom="column">
                  <wp:posOffset>185420</wp:posOffset>
                </wp:positionH>
                <wp:positionV relativeFrom="paragraph">
                  <wp:posOffset>70485</wp:posOffset>
                </wp:positionV>
                <wp:extent cx="2505075" cy="409575"/>
                <wp:effectExtent l="0" t="0" r="0" b="0"/>
                <wp:wrapNone/>
                <wp:docPr id="13" name="1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wps:txbx>
                      <wps:bodyPr vertOverflow="clip" horzOverflow="clip" rtlCol="0" anchor="t"/>
                    </wps:wsp>
                  </a:graphicData>
                </a:graphic>
              </wp:anchor>
            </w:drawing>
          </mc:Choice>
          <mc:Fallback>
            <w:pict>
              <v:rect w14:anchorId="280F45FC" id="1 Rectángulo" o:spid="_x0000_s1027" style="position:absolute;margin-left:14.6pt;margin-top:5.55pt;width:197.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" filled="f" stroked="f" strokeweight="1pt">
                <v:textbo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v:textbox>
              </v:rect>
            </w:pict>
          </mc:Fallback>
        </mc:AlternateContent>
      </w:r>
    </w:p>
    <w:p w14:paraId="356F1245" w14:textId="77777777" w:rsidR="00DD66C4" w:rsidRPr="00CB48F2" w:rsidRDefault="00DD66C4" w:rsidP="00DD66C4"/>
    <w:p w14:paraId="011CA0D6" w14:textId="77777777" w:rsidR="00DD66C4" w:rsidRPr="00AF5CAD" w:rsidRDefault="00DD66C4" w:rsidP="00DD66C4">
      <w:pPr>
        <w:spacing w:after="0" w:line="240" w:lineRule="auto"/>
        <w:rPr>
          <w:i/>
        </w:rPr>
      </w:pPr>
    </w:p>
    <w:p w14:paraId="4252D4F5" w14:textId="77777777" w:rsidR="00DD66C4" w:rsidRPr="00AF5CAD" w:rsidRDefault="00DD66C4" w:rsidP="00DD66C4">
      <w:pPr>
        <w:spacing w:after="0" w:line="240" w:lineRule="auto"/>
        <w:rPr>
          <w:i/>
        </w:rPr>
      </w:pPr>
    </w:p>
    <w:p w14:paraId="2B782ECF" w14:textId="77777777" w:rsidR="00DD66C4" w:rsidRPr="00E74967" w:rsidRDefault="00DD66C4" w:rsidP="00F85DF0">
      <w:pPr>
        <w:spacing w:after="0" w:line="240" w:lineRule="auto"/>
        <w:jc w:val="both"/>
        <w:rPr>
          <w:rFonts w:cs="Calibri"/>
        </w:rPr>
      </w:pPr>
    </w:p>
    <w:sectPr w:rsidR="00DD66C4" w:rsidRPr="00E74967" w:rsidSect="00697442">
      <w:headerReference w:type="default" r:id="rId13"/>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5AE7" w14:textId="77777777" w:rsidR="00254515" w:rsidRDefault="00254515" w:rsidP="00AD3A17">
      <w:pPr>
        <w:spacing w:after="0" w:line="240" w:lineRule="auto"/>
      </w:pPr>
      <w:r>
        <w:separator/>
      </w:r>
    </w:p>
  </w:endnote>
  <w:endnote w:type="continuationSeparator" w:id="0">
    <w:p w14:paraId="71BC7D73" w14:textId="77777777" w:rsidR="00254515" w:rsidRDefault="00254515" w:rsidP="00AD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1F865" w14:textId="77777777" w:rsidR="00254515" w:rsidRDefault="00254515" w:rsidP="00AD3A17">
      <w:pPr>
        <w:spacing w:after="0" w:line="240" w:lineRule="auto"/>
      </w:pPr>
      <w:r>
        <w:separator/>
      </w:r>
    </w:p>
  </w:footnote>
  <w:footnote w:type="continuationSeparator" w:id="0">
    <w:p w14:paraId="7836BA62" w14:textId="77777777" w:rsidR="00254515" w:rsidRDefault="00254515" w:rsidP="00AD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2953" w14:textId="77777777" w:rsidR="00AD3A17" w:rsidRDefault="00AD3A17" w:rsidP="00AD3A17">
    <w:pPr>
      <w:pStyle w:val="Encabezado"/>
      <w:spacing w:after="0" w:line="240" w:lineRule="auto"/>
      <w:jc w:val="center"/>
    </w:pPr>
    <w:r>
      <w:t>MUNICIPIO OCAMPO</w:t>
    </w:r>
  </w:p>
  <w:p w14:paraId="409124A7" w14:textId="0FFC2950" w:rsidR="00AD3A17" w:rsidRDefault="006B2261" w:rsidP="00AD3A17">
    <w:pPr>
      <w:pStyle w:val="Encabezado"/>
      <w:spacing w:after="0" w:line="240" w:lineRule="auto"/>
      <w:jc w:val="center"/>
    </w:pPr>
    <w:r>
      <w:t>CORRESPONDI</w:t>
    </w:r>
    <w:r w:rsidR="005C1DEA">
      <w:t xml:space="preserve">ENTES AL </w:t>
    </w:r>
    <w:r w:rsidR="0093317F">
      <w:t>31 DE DICIEMBRE</w:t>
    </w:r>
    <w:r w:rsidR="00D70473">
      <w:t xml:space="preserve"> </w:t>
    </w:r>
    <w:r w:rsidR="00837844">
      <w:t>DE 2022</w:t>
    </w:r>
  </w:p>
  <w:p w14:paraId="1B37E9CB" w14:textId="77777777" w:rsidR="00AD3A17" w:rsidRDefault="00AD3A17" w:rsidP="00AD3A1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9C6875"/>
    <w:multiLevelType w:val="hybridMultilevel"/>
    <w:tmpl w:val="81424E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0"/>
    <w:rsid w:val="00010CB7"/>
    <w:rsid w:val="00016434"/>
    <w:rsid w:val="000230E3"/>
    <w:rsid w:val="00042892"/>
    <w:rsid w:val="000448C0"/>
    <w:rsid w:val="00053734"/>
    <w:rsid w:val="00064505"/>
    <w:rsid w:val="00070801"/>
    <w:rsid w:val="00084C16"/>
    <w:rsid w:val="00091006"/>
    <w:rsid w:val="00092C0D"/>
    <w:rsid w:val="000A755D"/>
    <w:rsid w:val="000B5D18"/>
    <w:rsid w:val="000C0C2E"/>
    <w:rsid w:val="000E293B"/>
    <w:rsid w:val="000E52DB"/>
    <w:rsid w:val="00123B90"/>
    <w:rsid w:val="00123E8F"/>
    <w:rsid w:val="00134B12"/>
    <w:rsid w:val="00140786"/>
    <w:rsid w:val="001464C5"/>
    <w:rsid w:val="00175D33"/>
    <w:rsid w:val="001E2664"/>
    <w:rsid w:val="001F2399"/>
    <w:rsid w:val="002102ED"/>
    <w:rsid w:val="00222AC1"/>
    <w:rsid w:val="002264A3"/>
    <w:rsid w:val="00233BCC"/>
    <w:rsid w:val="00240A1C"/>
    <w:rsid w:val="00244889"/>
    <w:rsid w:val="00246201"/>
    <w:rsid w:val="002538DA"/>
    <w:rsid w:val="00254515"/>
    <w:rsid w:val="002577C6"/>
    <w:rsid w:val="002606FD"/>
    <w:rsid w:val="00264892"/>
    <w:rsid w:val="00270C27"/>
    <w:rsid w:val="0027130A"/>
    <w:rsid w:val="002810CB"/>
    <w:rsid w:val="002A1F87"/>
    <w:rsid w:val="002A680A"/>
    <w:rsid w:val="002C4375"/>
    <w:rsid w:val="002D33F8"/>
    <w:rsid w:val="002E6146"/>
    <w:rsid w:val="002F1407"/>
    <w:rsid w:val="002F7B79"/>
    <w:rsid w:val="00310669"/>
    <w:rsid w:val="00315241"/>
    <w:rsid w:val="00322B82"/>
    <w:rsid w:val="0034301D"/>
    <w:rsid w:val="00375174"/>
    <w:rsid w:val="0038013E"/>
    <w:rsid w:val="00382364"/>
    <w:rsid w:val="00387F0B"/>
    <w:rsid w:val="00392B2E"/>
    <w:rsid w:val="003B3175"/>
    <w:rsid w:val="003D1BC0"/>
    <w:rsid w:val="003E746E"/>
    <w:rsid w:val="00404B94"/>
    <w:rsid w:val="004349B5"/>
    <w:rsid w:val="00436621"/>
    <w:rsid w:val="00437A6F"/>
    <w:rsid w:val="004462B1"/>
    <w:rsid w:val="00464B94"/>
    <w:rsid w:val="00466151"/>
    <w:rsid w:val="004A0745"/>
    <w:rsid w:val="004A543B"/>
    <w:rsid w:val="004D17D9"/>
    <w:rsid w:val="005029EC"/>
    <w:rsid w:val="00502F86"/>
    <w:rsid w:val="005049C5"/>
    <w:rsid w:val="00525707"/>
    <w:rsid w:val="005310A5"/>
    <w:rsid w:val="005361B9"/>
    <w:rsid w:val="005430A5"/>
    <w:rsid w:val="005452AC"/>
    <w:rsid w:val="00553113"/>
    <w:rsid w:val="00566436"/>
    <w:rsid w:val="00585E15"/>
    <w:rsid w:val="00591EF0"/>
    <w:rsid w:val="005A2082"/>
    <w:rsid w:val="005A6A5C"/>
    <w:rsid w:val="005B21C2"/>
    <w:rsid w:val="005C1DEA"/>
    <w:rsid w:val="005C2243"/>
    <w:rsid w:val="005D0C2E"/>
    <w:rsid w:val="0060391C"/>
    <w:rsid w:val="00603A65"/>
    <w:rsid w:val="006119E7"/>
    <w:rsid w:val="00622F18"/>
    <w:rsid w:val="00625E4F"/>
    <w:rsid w:val="00635CFA"/>
    <w:rsid w:val="0064249D"/>
    <w:rsid w:val="00684CCB"/>
    <w:rsid w:val="00695C99"/>
    <w:rsid w:val="006967EB"/>
    <w:rsid w:val="00697442"/>
    <w:rsid w:val="006B2261"/>
    <w:rsid w:val="006D7625"/>
    <w:rsid w:val="006E5D7B"/>
    <w:rsid w:val="006F17F0"/>
    <w:rsid w:val="006F374C"/>
    <w:rsid w:val="006F3B11"/>
    <w:rsid w:val="0070481F"/>
    <w:rsid w:val="007068FF"/>
    <w:rsid w:val="007109ED"/>
    <w:rsid w:val="00712D8C"/>
    <w:rsid w:val="007152CA"/>
    <w:rsid w:val="007408E7"/>
    <w:rsid w:val="00746013"/>
    <w:rsid w:val="00782E35"/>
    <w:rsid w:val="007B3D0D"/>
    <w:rsid w:val="007D0E0F"/>
    <w:rsid w:val="007E5A14"/>
    <w:rsid w:val="007F0C77"/>
    <w:rsid w:val="00815ED9"/>
    <w:rsid w:val="00831AE8"/>
    <w:rsid w:val="00837844"/>
    <w:rsid w:val="0087592C"/>
    <w:rsid w:val="0087616A"/>
    <w:rsid w:val="00883B3C"/>
    <w:rsid w:val="00886993"/>
    <w:rsid w:val="008872FE"/>
    <w:rsid w:val="008A1558"/>
    <w:rsid w:val="008C3F08"/>
    <w:rsid w:val="008F41AB"/>
    <w:rsid w:val="0090761C"/>
    <w:rsid w:val="009202DE"/>
    <w:rsid w:val="0092182F"/>
    <w:rsid w:val="00927B9F"/>
    <w:rsid w:val="0093317F"/>
    <w:rsid w:val="00940F30"/>
    <w:rsid w:val="00942A86"/>
    <w:rsid w:val="00973B9E"/>
    <w:rsid w:val="009837D0"/>
    <w:rsid w:val="00991FE7"/>
    <w:rsid w:val="009B1740"/>
    <w:rsid w:val="009C1B8A"/>
    <w:rsid w:val="009C3832"/>
    <w:rsid w:val="009C43A8"/>
    <w:rsid w:val="009C7E73"/>
    <w:rsid w:val="009F2E66"/>
    <w:rsid w:val="009F2FCD"/>
    <w:rsid w:val="00A0321E"/>
    <w:rsid w:val="00A0631E"/>
    <w:rsid w:val="00A14263"/>
    <w:rsid w:val="00A23342"/>
    <w:rsid w:val="00A2674C"/>
    <w:rsid w:val="00A300C5"/>
    <w:rsid w:val="00A42A47"/>
    <w:rsid w:val="00A46D81"/>
    <w:rsid w:val="00A64072"/>
    <w:rsid w:val="00A82511"/>
    <w:rsid w:val="00A86243"/>
    <w:rsid w:val="00AB3837"/>
    <w:rsid w:val="00AD1137"/>
    <w:rsid w:val="00AD3A17"/>
    <w:rsid w:val="00AD5AB4"/>
    <w:rsid w:val="00AE0FE0"/>
    <w:rsid w:val="00AE281B"/>
    <w:rsid w:val="00B139F2"/>
    <w:rsid w:val="00B15A71"/>
    <w:rsid w:val="00B16A9F"/>
    <w:rsid w:val="00B26AEB"/>
    <w:rsid w:val="00B325EC"/>
    <w:rsid w:val="00B40EAC"/>
    <w:rsid w:val="00B46B79"/>
    <w:rsid w:val="00B5332E"/>
    <w:rsid w:val="00B9284E"/>
    <w:rsid w:val="00BA2BA4"/>
    <w:rsid w:val="00BA2E6A"/>
    <w:rsid w:val="00BB3B4F"/>
    <w:rsid w:val="00BC53C4"/>
    <w:rsid w:val="00BD7A38"/>
    <w:rsid w:val="00C06B2C"/>
    <w:rsid w:val="00C11C80"/>
    <w:rsid w:val="00C22B3D"/>
    <w:rsid w:val="00C24AFD"/>
    <w:rsid w:val="00C33E43"/>
    <w:rsid w:val="00C37C68"/>
    <w:rsid w:val="00C5305D"/>
    <w:rsid w:val="00C6539C"/>
    <w:rsid w:val="00C86D55"/>
    <w:rsid w:val="00C962D4"/>
    <w:rsid w:val="00C97B26"/>
    <w:rsid w:val="00CA2F0F"/>
    <w:rsid w:val="00CA4D5C"/>
    <w:rsid w:val="00CB57F0"/>
    <w:rsid w:val="00CD0220"/>
    <w:rsid w:val="00CE14AF"/>
    <w:rsid w:val="00CE5D21"/>
    <w:rsid w:val="00D22113"/>
    <w:rsid w:val="00D4589C"/>
    <w:rsid w:val="00D45F04"/>
    <w:rsid w:val="00D46349"/>
    <w:rsid w:val="00D64ADB"/>
    <w:rsid w:val="00D70473"/>
    <w:rsid w:val="00D71819"/>
    <w:rsid w:val="00D76A10"/>
    <w:rsid w:val="00DC3DB4"/>
    <w:rsid w:val="00DC4089"/>
    <w:rsid w:val="00DD66C4"/>
    <w:rsid w:val="00DE6CCE"/>
    <w:rsid w:val="00DE72D6"/>
    <w:rsid w:val="00E10D74"/>
    <w:rsid w:val="00E24F8D"/>
    <w:rsid w:val="00E302EF"/>
    <w:rsid w:val="00E30852"/>
    <w:rsid w:val="00E563A0"/>
    <w:rsid w:val="00E62C42"/>
    <w:rsid w:val="00E72A5F"/>
    <w:rsid w:val="00E846BC"/>
    <w:rsid w:val="00E91441"/>
    <w:rsid w:val="00EA0E5E"/>
    <w:rsid w:val="00EC47F5"/>
    <w:rsid w:val="00EC74A6"/>
    <w:rsid w:val="00EE1400"/>
    <w:rsid w:val="00EE6352"/>
    <w:rsid w:val="00F05C97"/>
    <w:rsid w:val="00F127B4"/>
    <w:rsid w:val="00F2744A"/>
    <w:rsid w:val="00F81A2D"/>
    <w:rsid w:val="00F83C94"/>
    <w:rsid w:val="00F83EDF"/>
    <w:rsid w:val="00F85DF0"/>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ED11"/>
  <w15:docId w15:val="{4B9B5732-8524-45A0-A779-8482373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 w:type="table" w:styleId="Tablaconcuadrcula">
    <w:name w:val="Table Grid"/>
    <w:basedOn w:val="Tablanormal"/>
    <w:uiPriority w:val="59"/>
    <w:rsid w:val="005664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5049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cabezado">
    <w:name w:val="header"/>
    <w:basedOn w:val="Normal"/>
    <w:link w:val="EncabezadoCar"/>
    <w:uiPriority w:val="99"/>
    <w:unhideWhenUsed/>
    <w:rsid w:val="00AD3A17"/>
    <w:pPr>
      <w:tabs>
        <w:tab w:val="center" w:pos="4419"/>
        <w:tab w:val="right" w:pos="8838"/>
      </w:tabs>
    </w:pPr>
  </w:style>
  <w:style w:type="character" w:customStyle="1" w:styleId="EncabezadoCar">
    <w:name w:val="Encabezado Car"/>
    <w:link w:val="Encabezado"/>
    <w:uiPriority w:val="99"/>
    <w:rsid w:val="00AD3A17"/>
    <w:rPr>
      <w:sz w:val="22"/>
      <w:szCs w:val="22"/>
      <w:lang w:eastAsia="en-US"/>
    </w:rPr>
  </w:style>
  <w:style w:type="paragraph" w:styleId="Piedepgina">
    <w:name w:val="footer"/>
    <w:basedOn w:val="Normal"/>
    <w:link w:val="PiedepginaCar"/>
    <w:uiPriority w:val="99"/>
    <w:unhideWhenUsed/>
    <w:rsid w:val="00AD3A17"/>
    <w:pPr>
      <w:tabs>
        <w:tab w:val="center" w:pos="4419"/>
        <w:tab w:val="right" w:pos="8838"/>
      </w:tabs>
    </w:pPr>
  </w:style>
  <w:style w:type="character" w:customStyle="1" w:styleId="PiedepginaCar">
    <w:name w:val="Pie de página Car"/>
    <w:link w:val="Piedepgina"/>
    <w:uiPriority w:val="99"/>
    <w:rsid w:val="00AD3A17"/>
    <w:rPr>
      <w:sz w:val="22"/>
      <w:szCs w:val="22"/>
      <w:lang w:eastAsia="en-US"/>
    </w:rPr>
  </w:style>
  <w:style w:type="paragraph" w:styleId="Textodeglobo">
    <w:name w:val="Balloon Text"/>
    <w:basedOn w:val="Normal"/>
    <w:link w:val="TextodegloboCar"/>
    <w:uiPriority w:val="99"/>
    <w:semiHidden/>
    <w:unhideWhenUsed/>
    <w:rsid w:val="004D17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7D9"/>
    <w:rPr>
      <w:rFonts w:ascii="Tahoma" w:hAnsi="Tahoma" w:cs="Tahoma"/>
      <w:sz w:val="16"/>
      <w:szCs w:val="16"/>
      <w:lang w:eastAsia="en-US"/>
    </w:rPr>
  </w:style>
  <w:style w:type="paragraph" w:styleId="NormalWeb">
    <w:name w:val="Normal (Web)"/>
    <w:basedOn w:val="Normal"/>
    <w:uiPriority w:val="99"/>
    <w:semiHidden/>
    <w:unhideWhenUsed/>
    <w:rsid w:val="00DD66C4"/>
    <w:pPr>
      <w:spacing w:before="100" w:beforeAutospacing="1" w:after="100" w:afterAutospacing="1" w:line="240" w:lineRule="auto"/>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8626">
      <w:bodyDiv w:val="1"/>
      <w:marLeft w:val="0"/>
      <w:marRight w:val="0"/>
      <w:marTop w:val="0"/>
      <w:marBottom w:val="0"/>
      <w:divBdr>
        <w:top w:val="none" w:sz="0" w:space="0" w:color="auto"/>
        <w:left w:val="none" w:sz="0" w:space="0" w:color="auto"/>
        <w:bottom w:val="none" w:sz="0" w:space="0" w:color="auto"/>
        <w:right w:val="none" w:sz="0" w:space="0" w:color="auto"/>
      </w:divBdr>
    </w:div>
    <w:div w:id="1701927734">
      <w:bodyDiv w:val="1"/>
      <w:marLeft w:val="0"/>
      <w:marRight w:val="0"/>
      <w:marTop w:val="0"/>
      <w:marBottom w:val="0"/>
      <w:divBdr>
        <w:top w:val="none" w:sz="0" w:space="0" w:color="auto"/>
        <w:left w:val="none" w:sz="0" w:space="0" w:color="auto"/>
        <w:bottom w:val="none" w:sz="0" w:space="0" w:color="auto"/>
        <w:right w:val="none" w:sz="0" w:space="0" w:color="auto"/>
      </w:divBdr>
    </w:div>
    <w:div w:id="1952929663">
      <w:bodyDiv w:val="1"/>
      <w:marLeft w:val="0"/>
      <w:marRight w:val="0"/>
      <w:marTop w:val="0"/>
      <w:marBottom w:val="0"/>
      <w:divBdr>
        <w:top w:val="none" w:sz="0" w:space="0" w:color="auto"/>
        <w:left w:val="none" w:sz="0" w:space="0" w:color="auto"/>
        <w:bottom w:val="none" w:sz="0" w:space="0" w:color="auto"/>
        <w:right w:val="none" w:sz="0" w:space="0" w:color="auto"/>
      </w:divBdr>
    </w:div>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2.xml><?xml version="1.0" encoding="utf-8"?>
<ds:datastoreItem xmlns:ds="http://schemas.openxmlformats.org/officeDocument/2006/customXml" ds:itemID="{E54E6797-C546-4B24-88C2-0232FCF669B9}">
  <ds:schemaRefs>
    <ds:schemaRef ds:uri="http://schemas.microsoft.com/office/2006/metadata/properties"/>
    <ds:schemaRef ds:uri="http://schemas.microsoft.com/office/infopath/2007/PartnerControls"/>
    <ds:schemaRef ds:uri="ed25d679-f223-4427-84a4-43d707ae0c62"/>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7BD6C1-D75B-421D-9132-43335146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creator>mrangel</dc:creator>
  <cp:lastModifiedBy>Juanito</cp:lastModifiedBy>
  <cp:revision>4</cp:revision>
  <cp:lastPrinted>2023-01-18T17:39:00Z</cp:lastPrinted>
  <dcterms:created xsi:type="dcterms:W3CDTF">2023-01-18T17:36:00Z</dcterms:created>
  <dcterms:modified xsi:type="dcterms:W3CDTF">2023-01-18T17:42:00Z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Responsable">
    <vt:lpwstr>13</vt:lpwstr>
  </property>
  <property fmtid="{D5CDD505-2E9C-101B-9397-08002B2CF9AE}" pid="4" name="Status">
    <vt:lpwstr>Supervisado</vt:lpwstr>
  </property>
  <property fmtid="{D5CDD505-2E9C-101B-9397-08002B2CF9AE}" pid="5" name="display_urn:schemas-microsoft-com:office:office#Responsable">
    <vt:lpwstr>Jaime Gonzalez Mauricio Josafat</vt:lpwstr>
  </property>
</Properties>
</file>